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53" w:rsidRPr="00044653" w:rsidRDefault="00044653" w:rsidP="00044653">
      <w:pPr>
        <w:widowControl/>
        <w:shd w:val="clear" w:color="auto" w:fill="F1F1F1"/>
        <w:spacing w:line="450" w:lineRule="atLeast"/>
        <w:jc w:val="center"/>
        <w:outlineLvl w:val="0"/>
        <w:rPr>
          <w:rFonts w:ascii="宋体" w:eastAsia="宋体" w:hAnsi="宋体" w:cs="宋体"/>
          <w:b/>
          <w:bCs/>
          <w:color w:val="3A3A3A"/>
          <w:kern w:val="36"/>
          <w:sz w:val="36"/>
          <w:szCs w:val="36"/>
        </w:rPr>
      </w:pPr>
      <w:bookmarkStart w:id="0" w:name="_GoBack"/>
      <w:r w:rsidRPr="00044653">
        <w:rPr>
          <w:rFonts w:ascii="宋体" w:eastAsia="宋体" w:hAnsi="宋体" w:cs="宋体" w:hint="eastAsia"/>
          <w:b/>
          <w:bCs/>
          <w:color w:val="3A3A3A"/>
          <w:kern w:val="36"/>
          <w:sz w:val="36"/>
          <w:szCs w:val="36"/>
        </w:rPr>
        <w:t>国家社会科学基金项目资金管理办法</w:t>
      </w:r>
    </w:p>
    <w:bookmarkEnd w:id="0"/>
    <w:p w:rsidR="00044653" w:rsidRPr="00044653" w:rsidRDefault="00044653" w:rsidP="00044653">
      <w:pPr>
        <w:widowControl/>
        <w:pBdr>
          <w:bottom w:val="single" w:sz="6" w:space="8" w:color="DFECEE"/>
        </w:pBdr>
        <w:shd w:val="clear" w:color="auto" w:fill="F1F1F1"/>
        <w:spacing w:line="324" w:lineRule="atLeast"/>
        <w:jc w:val="center"/>
        <w:outlineLvl w:val="3"/>
        <w:rPr>
          <w:rFonts w:ascii="宋体" w:eastAsia="宋体" w:hAnsi="宋体" w:cs="宋体" w:hint="eastAsia"/>
          <w:color w:val="005BA2"/>
          <w:kern w:val="0"/>
          <w:sz w:val="18"/>
          <w:szCs w:val="18"/>
        </w:rPr>
      </w:pPr>
      <w:r w:rsidRPr="00044653">
        <w:rPr>
          <w:rFonts w:ascii="宋体" w:eastAsia="宋体" w:hAnsi="宋体" w:cs="宋体" w:hint="eastAsia"/>
          <w:color w:val="005BA2"/>
          <w:kern w:val="0"/>
          <w:sz w:val="18"/>
          <w:szCs w:val="18"/>
        </w:rPr>
        <w:t>  2016年09月27日11:50  </w:t>
      </w:r>
    </w:p>
    <w:p w:rsidR="00044653" w:rsidRPr="00044653" w:rsidRDefault="00044653" w:rsidP="00044653">
      <w:pPr>
        <w:widowControl/>
        <w:shd w:val="clear" w:color="auto" w:fill="F1F1F1"/>
        <w:spacing w:line="378" w:lineRule="atLeast"/>
        <w:ind w:firstLine="480"/>
        <w:jc w:val="center"/>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第一章 总 则</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第一条</w:t>
      </w:r>
      <w:r w:rsidRPr="00044653">
        <w:rPr>
          <w:rFonts w:ascii="宋体" w:eastAsia="宋体" w:hAnsi="宋体" w:cs="宋体" w:hint="eastAsia"/>
          <w:color w:val="000000"/>
          <w:kern w:val="0"/>
          <w:szCs w:val="2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第二条</w:t>
      </w:r>
      <w:r w:rsidRPr="00044653">
        <w:rPr>
          <w:rFonts w:ascii="宋体" w:eastAsia="宋体" w:hAnsi="宋体" w:cs="宋体" w:hint="eastAsia"/>
          <w:color w:val="000000"/>
          <w:kern w:val="0"/>
          <w:szCs w:val="21"/>
        </w:rPr>
        <w:t> 国家社科基金项目资金来源于中央财政拨款，是用于资助哲学社会科学研究，促进哲学社会科学学科发展、人才培养和队伍建设的专项资金。</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第三条</w:t>
      </w:r>
      <w:r w:rsidRPr="00044653">
        <w:rPr>
          <w:rFonts w:ascii="宋体" w:eastAsia="宋体" w:hAnsi="宋体" w:cs="宋体" w:hint="eastAsia"/>
          <w:color w:val="000000"/>
          <w:kern w:val="0"/>
          <w:szCs w:val="21"/>
        </w:rPr>
        <w:t> 国家社科基金项目资金管理，应当以出成果、出人才为目标，坚持以人为本、遵循规律、依法规范、公正合理和安全高效的原则。</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第四条</w:t>
      </w:r>
      <w:r w:rsidRPr="00044653">
        <w:rPr>
          <w:rFonts w:ascii="宋体" w:eastAsia="宋体" w:hAnsi="宋体" w:cs="宋体" w:hint="eastAsia"/>
          <w:color w:val="000000"/>
          <w:kern w:val="0"/>
          <w:szCs w:val="21"/>
        </w:rPr>
        <w:t> 项目责任单位是项目资金管理的责任主体，负责项目资金的日常管理和监督。</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第五条</w:t>
      </w:r>
      <w:r w:rsidRPr="00044653">
        <w:rPr>
          <w:rFonts w:ascii="宋体" w:eastAsia="宋体" w:hAnsi="宋体" w:cs="宋体" w:hint="eastAsia"/>
          <w:color w:val="000000"/>
          <w:kern w:val="0"/>
          <w:szCs w:val="21"/>
        </w:rPr>
        <w:t> 项目负责人是项目资金使用的直接责任人，对资金使用的合规性、合理性、真实性和相关性承担法律责任。</w:t>
      </w:r>
    </w:p>
    <w:p w:rsidR="00044653" w:rsidRPr="00044653" w:rsidRDefault="00044653" w:rsidP="00044653">
      <w:pPr>
        <w:widowControl/>
        <w:shd w:val="clear" w:color="auto" w:fill="F1F1F1"/>
        <w:spacing w:line="378" w:lineRule="atLeast"/>
        <w:ind w:firstLine="480"/>
        <w:jc w:val="center"/>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第二章 项目资金开支范围</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第六条</w:t>
      </w:r>
      <w:r w:rsidRPr="00044653">
        <w:rPr>
          <w:rFonts w:ascii="宋体" w:eastAsia="宋体" w:hAnsi="宋体" w:cs="宋体" w:hint="eastAsia"/>
          <w:color w:val="000000"/>
          <w:kern w:val="0"/>
          <w:szCs w:val="21"/>
        </w:rPr>
        <w:t> 项目资金支出是指在项目组织实施过程中与研究活动相关的、由项目资金支付的各项费用支出。项目资金分为直接费用和间接费用。</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第七条</w:t>
      </w:r>
      <w:r w:rsidRPr="00044653">
        <w:rPr>
          <w:rFonts w:ascii="宋体" w:eastAsia="宋体" w:hAnsi="宋体" w:cs="宋体" w:hint="eastAsia"/>
          <w:color w:val="000000"/>
          <w:kern w:val="0"/>
          <w:szCs w:val="21"/>
        </w:rPr>
        <w:t> 直接费用是指在项目研究过程中发生的与之直接相关的费用，具体包括：</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（一）资料费：指在项目研究过程中需要支付的图书（包括外文图书）购置费，资料收集、整理、复印、翻拍、翻译费，专用软件购买费，文献检索费等。</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（二）数据采集费：指在项目研究过程中发生的调查、访谈、数据购买、数据分析及相应技术服务购买等支出的费用。</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（四）设备费：指在项目研究过程中购置设备和设备耗材、升级维护现有设备以及租用外单位设备而发生的费用。</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应当严格控制设备购置，鼓励共享、租赁以及对现有设备进行升级。</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（五）专家咨询费：指在项目研究过程中支付给临时聘请的咨询专家的费用。</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专家咨询费预算由项目负责人按照项目研究实际需要编制，支出标准按照国家有关规定执行。</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（六）劳务费：指在项目研究过程中支付给参与项目研究的研究生、博士后、访问学者以及项目聘用的研究人员、科研辅助人员等的劳务费用。</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（七）印刷出版费：指在项目研究过程中支付的打印费、印刷费及阶段性成果出版费等。</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（八）其他支出：项目研究过程中发生的除上述费用之外的其他支出，应当在编制预算时单独列示，单独核定。</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直接费用应当纳入责任单位财务统一管理，单独核算，专款专用。</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第八条</w:t>
      </w:r>
      <w:r w:rsidRPr="00044653">
        <w:rPr>
          <w:rFonts w:ascii="宋体" w:eastAsia="宋体" w:hAnsi="宋体" w:cs="宋体" w:hint="eastAsia"/>
          <w:color w:val="000000"/>
          <w:kern w:val="0"/>
          <w:szCs w:val="21"/>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间接费用一般按照不超过项目资助总额的一定比例核定。具体比例如下：50万元及以下部分为30%；超过50万元至500万元的部分为20%；超过500万元的部分为13%。</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间接费用核定应当与责任单位信用等级挂钩，具体管理规定另行制定。</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第九条</w:t>
      </w:r>
      <w:r w:rsidRPr="00044653">
        <w:rPr>
          <w:rFonts w:ascii="宋体" w:eastAsia="宋体" w:hAnsi="宋体" w:cs="宋体" w:hint="eastAsia"/>
          <w:color w:val="000000"/>
          <w:kern w:val="0"/>
          <w:szCs w:val="2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责任单位不得在核定的间接费用以外再以任何名义在项目资金中重复提取、列支相关费用。</w:t>
      </w:r>
    </w:p>
    <w:p w:rsidR="00044653" w:rsidRPr="00044653" w:rsidRDefault="00044653" w:rsidP="00044653">
      <w:pPr>
        <w:widowControl/>
        <w:shd w:val="clear" w:color="auto" w:fill="F1F1F1"/>
        <w:spacing w:line="378" w:lineRule="atLeast"/>
        <w:ind w:firstLine="480"/>
        <w:jc w:val="center"/>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第三章 预算的编制与审核</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第十条</w:t>
      </w:r>
      <w:r w:rsidRPr="00044653">
        <w:rPr>
          <w:rFonts w:ascii="宋体" w:eastAsia="宋体" w:hAnsi="宋体" w:cs="宋体" w:hint="eastAsia"/>
          <w:color w:val="000000"/>
          <w:kern w:val="0"/>
          <w:szCs w:val="21"/>
        </w:rPr>
        <w:t> 项目负责人应当按照目标相关性、政策相符性和经济合理性原则，根据项目研究需要和资金开支范围，科学合理、实事求是地编制项目预算，并对直接费用支出的主要用途和测算理由等作出说明。</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项目负责人应当在收到立项通知之日起30日内完成预算编制。无特殊情况，逾期不提交的，视为自动放弃资助。</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第十一条</w:t>
      </w:r>
      <w:r w:rsidRPr="00044653">
        <w:rPr>
          <w:rFonts w:ascii="宋体" w:eastAsia="宋体" w:hAnsi="宋体" w:cs="宋体" w:hint="eastAsia"/>
          <w:color w:val="000000"/>
          <w:kern w:val="0"/>
          <w:szCs w:val="21"/>
        </w:rPr>
        <w:t> 项目预算经责任单位、所在省区市社科规划办或在京委托管理机构审核并签署意见后，提交全国哲学社会科学规划办公室（以下简称全国社科规划办）审核。未通过审核的，应当按要求调整后重新上报。</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第十二条</w:t>
      </w:r>
      <w:r w:rsidRPr="00044653">
        <w:rPr>
          <w:rFonts w:ascii="宋体" w:eastAsia="宋体" w:hAnsi="宋体" w:cs="宋体" w:hint="eastAsia"/>
          <w:color w:val="000000"/>
          <w:kern w:val="0"/>
          <w:szCs w:val="21"/>
        </w:rPr>
        <w:t> 跨单位合作的项目，确需外拨资金的，应当在项目预算中单独列示，并附外拨资金直接费用支出预算。间接费用外拨金额，由责任单位和合作研究单位协商确定。</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责任单位应当及时按照合作研究协议和审核通过的项目预算转拨合作研究单位资金。</w:t>
      </w:r>
    </w:p>
    <w:p w:rsidR="00044653" w:rsidRPr="00044653" w:rsidRDefault="00044653" w:rsidP="00044653">
      <w:pPr>
        <w:widowControl/>
        <w:shd w:val="clear" w:color="auto" w:fill="F1F1F1"/>
        <w:spacing w:line="378" w:lineRule="atLeast"/>
        <w:ind w:firstLine="480"/>
        <w:jc w:val="center"/>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第四章 预算执行与决算</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第十三条</w:t>
      </w:r>
      <w:r w:rsidRPr="00044653">
        <w:rPr>
          <w:rFonts w:ascii="宋体" w:eastAsia="宋体" w:hAnsi="宋体" w:cs="宋体" w:hint="eastAsia"/>
          <w:color w:val="000000"/>
          <w:kern w:val="0"/>
          <w:szCs w:val="21"/>
        </w:rPr>
        <w:t> 项目负责人应当严格执行批准后的项目预算。确需调剂的，应当按规定报批。</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第十四条</w:t>
      </w:r>
      <w:r w:rsidRPr="00044653">
        <w:rPr>
          <w:rFonts w:ascii="宋体" w:eastAsia="宋体" w:hAnsi="宋体" w:cs="宋体" w:hint="eastAsia"/>
          <w:color w:val="000000"/>
          <w:kern w:val="0"/>
          <w:szCs w:val="21"/>
        </w:rPr>
        <w:t> 项目预算有以下情况需要调剂的，由项目负责人提出申请，经责任单位、所在省区市社科规划办或在京委托管理机构审核同意后，报全国社科规划办审批。</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lastRenderedPageBreak/>
        <w:t>（一）由于研究内容或者研究计划作出重大调整等原因，需要增加或减少项目预算总额。</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（二）原项目预算未列示外拨资金，需要增列。</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第十五条</w:t>
      </w:r>
      <w:r w:rsidRPr="00044653">
        <w:rPr>
          <w:rFonts w:ascii="宋体" w:eastAsia="宋体" w:hAnsi="宋体" w:cs="宋体" w:hint="eastAsia"/>
          <w:color w:val="000000"/>
          <w:kern w:val="0"/>
          <w:szCs w:val="21"/>
        </w:rPr>
        <w:t> 项目直接费用预算确需调剂的，按以下规定予以调整：</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（一）资料费、数据采集费、设备费、印刷出版费和其他支出预算需要调剂，由项目负责人提出申请，报责任单位审批。</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项目间接费用预算不得调剂。</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责任单位应当按规定及时审批项目预算调剂事项申请。</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第十六条</w:t>
      </w:r>
      <w:r w:rsidRPr="00044653">
        <w:rPr>
          <w:rFonts w:ascii="宋体" w:eastAsia="宋体" w:hAnsi="宋体" w:cs="宋体" w:hint="eastAsia"/>
          <w:color w:val="000000"/>
          <w:kern w:val="0"/>
          <w:szCs w:val="21"/>
        </w:rPr>
        <w:t> 国家社科基金项目资金的支付执行国库集中支付制度。项目资金实行预留资金制度，预留部分资金在项目成果通过审核验收后支付。未通过审核验收的项目，预留资金不予支付。</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项目资金属于政府采购范围的，应当按照政府采购有关规定执行。</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第十七条</w:t>
      </w:r>
      <w:r w:rsidRPr="00044653">
        <w:rPr>
          <w:rFonts w:ascii="宋体" w:eastAsia="宋体" w:hAnsi="宋体" w:cs="宋体" w:hint="eastAsia"/>
          <w:color w:val="000000"/>
          <w:kern w:val="0"/>
          <w:szCs w:val="2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对于野外考察、数据采集等科研活动中无法取得发票或财政性票据的支出，在确保真实性的前提下，责任单位可按实际发生额予以报销。</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第十八条</w:t>
      </w:r>
      <w:r w:rsidRPr="00044653">
        <w:rPr>
          <w:rFonts w:ascii="宋体" w:eastAsia="宋体" w:hAnsi="宋体" w:cs="宋体" w:hint="eastAsia"/>
          <w:color w:val="000000"/>
          <w:kern w:val="0"/>
          <w:szCs w:val="21"/>
        </w:rPr>
        <w:t> 项目研究完成后，项目负责人应当会同科研、财务、审计、资产等管理部门及时清理账目与资产，如实编制《国家社会科学基金项目结项审批书》中的项目决算表，不得随意调账变动支出、随意修改记账凭证。</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有外拨资金的项目，外拨资金决算经合作研究单位财务、审计部门审核并签署意见后，由项目负责人汇总编制项目资金决算。</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第十九条</w:t>
      </w:r>
      <w:r w:rsidRPr="00044653">
        <w:rPr>
          <w:rFonts w:ascii="宋体" w:eastAsia="宋体" w:hAnsi="宋体" w:cs="宋体" w:hint="eastAsia"/>
          <w:color w:val="000000"/>
          <w:kern w:val="0"/>
          <w:szCs w:val="21"/>
        </w:rPr>
        <w:t> 项目研究成果首次鉴定的费用由全国社科规划办另行支付。首次鉴定未通过并组织第二次鉴定的，鉴定费从项目预留资金中扣除。</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第二十条</w:t>
      </w:r>
      <w:r w:rsidRPr="00044653">
        <w:rPr>
          <w:rFonts w:ascii="宋体" w:eastAsia="宋体" w:hAnsi="宋体" w:cs="宋体" w:hint="eastAsia"/>
          <w:color w:val="000000"/>
          <w:kern w:val="0"/>
          <w:szCs w:val="21"/>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项目成果未通过审核验收的项目，或责任单位信用评价差的，结余资金应当在接到有关通知后30日内按原渠道退回国家社科基金。</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第二十一条</w:t>
      </w:r>
      <w:r w:rsidRPr="00044653">
        <w:rPr>
          <w:rFonts w:ascii="宋体" w:eastAsia="宋体" w:hAnsi="宋体" w:cs="宋体" w:hint="eastAsia"/>
          <w:color w:val="000000"/>
          <w:kern w:val="0"/>
          <w:szCs w:val="21"/>
        </w:rPr>
        <w:t> 对于因故被终止执行的项目的结余资金，以及因故被撤销的项目的已拨资金，责任单位应当在接到有关通知后30日内按原渠道退回国家社科基金。</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lastRenderedPageBreak/>
        <w:t>第二十二条</w:t>
      </w:r>
      <w:r w:rsidRPr="00044653">
        <w:rPr>
          <w:rFonts w:ascii="宋体" w:eastAsia="宋体" w:hAnsi="宋体" w:cs="宋体" w:hint="eastAsia"/>
          <w:color w:val="000000"/>
          <w:kern w:val="0"/>
          <w:szCs w:val="21"/>
        </w:rPr>
        <w:t> 项目实施过程中，使用项目资金形成的固定资产、无形资产等属于国有资产，应当按照国有资产管理的有关规定执行。</w:t>
      </w:r>
    </w:p>
    <w:p w:rsidR="00044653" w:rsidRPr="00044653" w:rsidRDefault="00044653" w:rsidP="00044653">
      <w:pPr>
        <w:widowControl/>
        <w:shd w:val="clear" w:color="auto" w:fill="F1F1F1"/>
        <w:spacing w:line="378" w:lineRule="atLeast"/>
        <w:ind w:firstLine="480"/>
        <w:jc w:val="center"/>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第五章 管理与监督</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第二十三条</w:t>
      </w:r>
      <w:r w:rsidRPr="00044653">
        <w:rPr>
          <w:rFonts w:ascii="宋体" w:eastAsia="宋体" w:hAnsi="宋体" w:cs="宋体" w:hint="eastAsia"/>
          <w:color w:val="000000"/>
          <w:kern w:val="0"/>
          <w:szCs w:val="21"/>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项目负责人使用项目资金情况应当自觉接受有关部门的监督检查。</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第二十四条 </w:t>
      </w:r>
      <w:r w:rsidRPr="00044653">
        <w:rPr>
          <w:rFonts w:ascii="宋体" w:eastAsia="宋体" w:hAnsi="宋体" w:cs="宋体" w:hint="eastAsia"/>
          <w:color w:val="000000"/>
          <w:kern w:val="0"/>
          <w:szCs w:val="21"/>
        </w:rPr>
        <w:t>责任单位应当制定项目资金内部管理办法，明确审批程序、管理要求和报销规定，落实项目预算调剂、间接费用统筹使用、劳务费分配管理、结余资金使用等管理权限。</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责任单位应当建立健全科研财务助理制度，为科研人员在项目预算编制和调剂、经费支出、项目资金决算和验收等方面提供专业化服务。</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color w:val="000000"/>
          <w:kern w:val="0"/>
          <w:szCs w:val="21"/>
        </w:rPr>
        <w:t>责任单位应当充分利用信息化手段，建立健全单位内部科研、财务、项目负责人共享的信息平台，提高科研管理效率和便利化程度。</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第二十五条</w:t>
      </w:r>
      <w:r w:rsidRPr="00044653">
        <w:rPr>
          <w:rFonts w:ascii="宋体" w:eastAsia="宋体" w:hAnsi="宋体" w:cs="宋体" w:hint="eastAsia"/>
          <w:color w:val="000000"/>
          <w:kern w:val="0"/>
          <w:szCs w:val="2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第二十六条</w:t>
      </w:r>
      <w:r w:rsidRPr="00044653">
        <w:rPr>
          <w:rFonts w:ascii="宋体" w:eastAsia="宋体" w:hAnsi="宋体" w:cs="宋体" w:hint="eastAsia"/>
          <w:color w:val="000000"/>
          <w:kern w:val="0"/>
          <w:szCs w:val="21"/>
        </w:rPr>
        <w:t> 全国社科规划办应当建立项目资金使用和管理情况的检查、审计、监督长效机制，建立项目资金绩效评价和结果应用制度，加强项目资金使用效益评估。</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第二十七条</w:t>
      </w:r>
      <w:r w:rsidRPr="00044653">
        <w:rPr>
          <w:rFonts w:ascii="宋体" w:eastAsia="宋体" w:hAnsi="宋体" w:cs="宋体" w:hint="eastAsia"/>
          <w:color w:val="000000"/>
          <w:kern w:val="0"/>
          <w:szCs w:val="21"/>
        </w:rPr>
        <w:t> 建立项目资金使用和管理的承诺机制，责任单位应当承诺依法依规履行项目资金管理的职责，项目负责人应当承诺提供真实的项目信息并认真遵守项目资金管理的有关规定。</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第二十八条</w:t>
      </w:r>
      <w:r w:rsidRPr="00044653">
        <w:rPr>
          <w:rFonts w:ascii="宋体" w:eastAsia="宋体" w:hAnsi="宋体" w:cs="宋体" w:hint="eastAsia"/>
          <w:color w:val="000000"/>
          <w:kern w:val="0"/>
          <w:szCs w:val="2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第二十九条</w:t>
      </w:r>
      <w:r w:rsidRPr="00044653">
        <w:rPr>
          <w:rFonts w:ascii="宋体" w:eastAsia="宋体" w:hAnsi="宋体" w:cs="宋体" w:hint="eastAsia"/>
          <w:color w:val="000000"/>
          <w:kern w:val="0"/>
          <w:szCs w:val="21"/>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第三十条</w:t>
      </w:r>
      <w:r w:rsidRPr="00044653">
        <w:rPr>
          <w:rFonts w:ascii="宋体" w:eastAsia="宋体" w:hAnsi="宋体" w:cs="宋体" w:hint="eastAsia"/>
          <w:color w:val="000000"/>
          <w:kern w:val="0"/>
          <w:szCs w:val="21"/>
        </w:rPr>
        <w:t> 违反本办法规定的，依照《预算法》、《财政违法行为处罚处分条例》等国家有关规定追究法律责任。涉嫌犯罪的，依法移送司法机关处理。</w:t>
      </w:r>
    </w:p>
    <w:p w:rsidR="00044653" w:rsidRPr="00044653" w:rsidRDefault="00044653" w:rsidP="00044653">
      <w:pPr>
        <w:widowControl/>
        <w:shd w:val="clear" w:color="auto" w:fill="F1F1F1"/>
        <w:spacing w:line="378" w:lineRule="atLeast"/>
        <w:ind w:firstLine="480"/>
        <w:jc w:val="center"/>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第六章 附 则</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lastRenderedPageBreak/>
        <w:t>第三十一条 </w:t>
      </w:r>
      <w:r w:rsidRPr="00044653">
        <w:rPr>
          <w:rFonts w:ascii="宋体" w:eastAsia="宋体" w:hAnsi="宋体" w:cs="宋体" w:hint="eastAsia"/>
          <w:color w:val="000000"/>
          <w:kern w:val="0"/>
          <w:szCs w:val="21"/>
        </w:rPr>
        <w:t>本办法适用于国家社科基金各项目类型，以及教育学、艺术学、军事学三个单列学科。国家社科基金其他资助，未制定有关办法的，适用本办法。</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第三十二条</w:t>
      </w:r>
      <w:r w:rsidRPr="00044653">
        <w:rPr>
          <w:rFonts w:ascii="宋体" w:eastAsia="宋体" w:hAnsi="宋体" w:cs="宋体" w:hint="eastAsia"/>
          <w:color w:val="000000"/>
          <w:kern w:val="0"/>
          <w:szCs w:val="21"/>
        </w:rPr>
        <w:t> 本办法由财政部、全国哲学社会科学规划领导小组负责解释。</w:t>
      </w:r>
    </w:p>
    <w:p w:rsidR="00044653" w:rsidRPr="00044653" w:rsidRDefault="00044653" w:rsidP="00044653">
      <w:pPr>
        <w:widowControl/>
        <w:shd w:val="clear" w:color="auto" w:fill="F1F1F1"/>
        <w:spacing w:line="378" w:lineRule="atLeast"/>
        <w:ind w:firstLine="480"/>
        <w:jc w:val="left"/>
        <w:rPr>
          <w:rFonts w:ascii="宋体" w:eastAsia="宋体" w:hAnsi="宋体" w:cs="宋体" w:hint="eastAsia"/>
          <w:color w:val="000000"/>
          <w:kern w:val="0"/>
          <w:szCs w:val="21"/>
        </w:rPr>
      </w:pPr>
      <w:r w:rsidRPr="00044653">
        <w:rPr>
          <w:rFonts w:ascii="宋体" w:eastAsia="宋体" w:hAnsi="宋体" w:cs="宋体" w:hint="eastAsia"/>
          <w:b/>
          <w:bCs/>
          <w:color w:val="000000"/>
          <w:kern w:val="0"/>
          <w:szCs w:val="21"/>
        </w:rPr>
        <w:t>第三十三条 </w:t>
      </w:r>
      <w:r w:rsidRPr="00044653">
        <w:rPr>
          <w:rFonts w:ascii="宋体" w:eastAsia="宋体" w:hAnsi="宋体" w:cs="宋体" w:hint="eastAsia"/>
          <w:color w:val="000000"/>
          <w:kern w:val="0"/>
          <w:szCs w:val="21"/>
        </w:rPr>
        <w:t>本办法自发布之日起施行。2007年4月10日财政部、全国哲学社会科学规划领导小组印发的《国家社会科学基金项目经费管理办法》（财教〔2007〕30号）同时废止。 </w:t>
      </w:r>
    </w:p>
    <w:p w:rsidR="00107B07" w:rsidRPr="00044653" w:rsidRDefault="00107B07"/>
    <w:sectPr w:rsidR="00107B07" w:rsidRPr="000446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3F" w:rsidRDefault="004D073F" w:rsidP="00044653">
      <w:r>
        <w:separator/>
      </w:r>
    </w:p>
  </w:endnote>
  <w:endnote w:type="continuationSeparator" w:id="0">
    <w:p w:rsidR="004D073F" w:rsidRDefault="004D073F" w:rsidP="0004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3F" w:rsidRDefault="004D073F" w:rsidP="00044653">
      <w:r>
        <w:separator/>
      </w:r>
    </w:p>
  </w:footnote>
  <w:footnote w:type="continuationSeparator" w:id="0">
    <w:p w:rsidR="004D073F" w:rsidRDefault="004D073F" w:rsidP="00044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A"/>
    <w:rsid w:val="00044653"/>
    <w:rsid w:val="00107B07"/>
    <w:rsid w:val="004D073F"/>
    <w:rsid w:val="009B0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653"/>
    <w:rPr>
      <w:sz w:val="18"/>
      <w:szCs w:val="18"/>
    </w:rPr>
  </w:style>
  <w:style w:type="paragraph" w:styleId="a4">
    <w:name w:val="footer"/>
    <w:basedOn w:val="a"/>
    <w:link w:val="Char0"/>
    <w:uiPriority w:val="99"/>
    <w:unhideWhenUsed/>
    <w:rsid w:val="00044653"/>
    <w:pPr>
      <w:tabs>
        <w:tab w:val="center" w:pos="4153"/>
        <w:tab w:val="right" w:pos="8306"/>
      </w:tabs>
      <w:snapToGrid w:val="0"/>
      <w:jc w:val="left"/>
    </w:pPr>
    <w:rPr>
      <w:sz w:val="18"/>
      <w:szCs w:val="18"/>
    </w:rPr>
  </w:style>
  <w:style w:type="character" w:customStyle="1" w:styleId="Char0">
    <w:name w:val="页脚 Char"/>
    <w:basedOn w:val="a0"/>
    <w:link w:val="a4"/>
    <w:uiPriority w:val="99"/>
    <w:rsid w:val="000446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653"/>
    <w:rPr>
      <w:sz w:val="18"/>
      <w:szCs w:val="18"/>
    </w:rPr>
  </w:style>
  <w:style w:type="paragraph" w:styleId="a4">
    <w:name w:val="footer"/>
    <w:basedOn w:val="a"/>
    <w:link w:val="Char0"/>
    <w:uiPriority w:val="99"/>
    <w:unhideWhenUsed/>
    <w:rsid w:val="00044653"/>
    <w:pPr>
      <w:tabs>
        <w:tab w:val="center" w:pos="4153"/>
        <w:tab w:val="right" w:pos="8306"/>
      </w:tabs>
      <w:snapToGrid w:val="0"/>
      <w:jc w:val="left"/>
    </w:pPr>
    <w:rPr>
      <w:sz w:val="18"/>
      <w:szCs w:val="18"/>
    </w:rPr>
  </w:style>
  <w:style w:type="character" w:customStyle="1" w:styleId="Char0">
    <w:name w:val="页脚 Char"/>
    <w:basedOn w:val="a0"/>
    <w:link w:val="a4"/>
    <w:uiPriority w:val="99"/>
    <w:rsid w:val="000446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8807">
      <w:bodyDiv w:val="1"/>
      <w:marLeft w:val="0"/>
      <w:marRight w:val="0"/>
      <w:marTop w:val="0"/>
      <w:marBottom w:val="0"/>
      <w:divBdr>
        <w:top w:val="none" w:sz="0" w:space="0" w:color="auto"/>
        <w:left w:val="none" w:sz="0" w:space="0" w:color="auto"/>
        <w:bottom w:val="none" w:sz="0" w:space="0" w:color="auto"/>
        <w:right w:val="none" w:sz="0" w:space="0" w:color="auto"/>
      </w:divBdr>
    </w:div>
    <w:div w:id="388649041">
      <w:bodyDiv w:val="1"/>
      <w:marLeft w:val="0"/>
      <w:marRight w:val="0"/>
      <w:marTop w:val="0"/>
      <w:marBottom w:val="0"/>
      <w:divBdr>
        <w:top w:val="none" w:sz="0" w:space="0" w:color="auto"/>
        <w:left w:val="none" w:sz="0" w:space="0" w:color="auto"/>
        <w:bottom w:val="none" w:sz="0" w:space="0" w:color="auto"/>
        <w:right w:val="none" w:sz="0" w:space="0" w:color="auto"/>
      </w:divBdr>
    </w:div>
    <w:div w:id="19553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2017-06-28T08:17:00Z</dcterms:created>
  <dcterms:modified xsi:type="dcterms:W3CDTF">2017-06-28T08:17:00Z</dcterms:modified>
</cp:coreProperties>
</file>