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CellSpacing w:w="0" w:type="dxa"/>
        <w:tblCellMar>
          <w:left w:w="0" w:type="dxa"/>
          <w:right w:w="0" w:type="dxa"/>
        </w:tblCellMar>
        <w:tblLook w:val="04A0"/>
      </w:tblPr>
      <w:tblGrid>
        <w:gridCol w:w="8306"/>
      </w:tblGrid>
      <w:tr w:rsidR="00393D9F" w:rsidRPr="00393D9F">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8306"/>
            </w:tblGrid>
            <w:tr w:rsidR="00393D9F" w:rsidRPr="00393D9F">
              <w:trPr>
                <w:trHeight w:val="555"/>
                <w:tblCellSpacing w:w="0" w:type="dxa"/>
              </w:trPr>
              <w:tc>
                <w:tcPr>
                  <w:tcW w:w="0" w:type="auto"/>
                  <w:vAlign w:val="center"/>
                  <w:hideMark/>
                </w:tcPr>
                <w:p w:rsidR="00393D9F" w:rsidRPr="00393D9F" w:rsidRDefault="00393D9F" w:rsidP="00393D9F">
                  <w:pPr>
                    <w:widowControl/>
                    <w:spacing w:before="300" w:after="225" w:line="432" w:lineRule="auto"/>
                    <w:jc w:val="center"/>
                    <w:rPr>
                      <w:rFonts w:ascii="ˎ̥" w:eastAsia="宋体" w:hAnsi="ˎ̥" w:cs="宋体"/>
                      <w:b/>
                      <w:bCs/>
                      <w:color w:val="185895"/>
                      <w:kern w:val="0"/>
                      <w:sz w:val="36"/>
                      <w:szCs w:val="36"/>
                    </w:rPr>
                  </w:pPr>
                  <w:r w:rsidRPr="00393D9F">
                    <w:rPr>
                      <w:rFonts w:ascii="ˎ̥" w:eastAsia="宋体" w:hAnsi="ˎ̥" w:cs="宋体"/>
                      <w:b/>
                      <w:bCs/>
                      <w:color w:val="185895"/>
                      <w:kern w:val="0"/>
                      <w:sz w:val="36"/>
                      <w:szCs w:val="36"/>
                    </w:rPr>
                    <w:t>关于印发《中央和国家机关会议费管理办法》的通知</w:t>
                  </w:r>
                  <w:r w:rsidRPr="00393D9F">
                    <w:rPr>
                      <w:rFonts w:ascii="ˎ̥" w:eastAsia="宋体" w:hAnsi="ˎ̥" w:cs="宋体"/>
                      <w:b/>
                      <w:bCs/>
                      <w:color w:val="185895"/>
                      <w:kern w:val="0"/>
                      <w:sz w:val="36"/>
                      <w:szCs w:val="36"/>
                    </w:rPr>
                    <w:t xml:space="preserve"> </w:t>
                  </w:r>
                </w:p>
              </w:tc>
            </w:tr>
          </w:tbl>
          <w:p w:rsidR="00393D9F" w:rsidRPr="00393D9F" w:rsidRDefault="00393D9F" w:rsidP="00393D9F">
            <w:pPr>
              <w:widowControl/>
              <w:spacing w:line="432" w:lineRule="auto"/>
              <w:jc w:val="left"/>
              <w:rPr>
                <w:rFonts w:ascii="ˎ̥" w:eastAsia="宋体" w:hAnsi="ˎ̥" w:cs="宋体" w:hint="eastAsia"/>
                <w:vanish/>
                <w:kern w:val="0"/>
                <w:sz w:val="18"/>
                <w:szCs w:val="18"/>
              </w:rPr>
            </w:pPr>
          </w:p>
          <w:tbl>
            <w:tblPr>
              <w:tblW w:w="5000" w:type="pct"/>
              <w:tblCellSpacing w:w="0" w:type="dxa"/>
              <w:tblCellMar>
                <w:left w:w="0" w:type="dxa"/>
                <w:right w:w="0" w:type="dxa"/>
              </w:tblCellMar>
              <w:tblLook w:val="04A0"/>
            </w:tblPr>
            <w:tblGrid>
              <w:gridCol w:w="8306"/>
            </w:tblGrid>
            <w:tr w:rsidR="00393D9F" w:rsidRPr="00393D9F">
              <w:trPr>
                <w:trHeight w:val="15"/>
                <w:tblCellSpacing w:w="0" w:type="dxa"/>
              </w:trPr>
              <w:tc>
                <w:tcPr>
                  <w:tcW w:w="0" w:type="auto"/>
                  <w:vAlign w:val="center"/>
                  <w:hideMark/>
                </w:tcPr>
                <w:p w:rsidR="00393D9F" w:rsidRPr="00393D9F" w:rsidRDefault="00393D9F" w:rsidP="00393D9F">
                  <w:pPr>
                    <w:widowControl/>
                    <w:spacing w:line="15" w:lineRule="atLeast"/>
                    <w:jc w:val="left"/>
                    <w:rPr>
                      <w:rFonts w:ascii="ˎ̥" w:eastAsia="宋体" w:hAnsi="ˎ̥" w:cs="宋体"/>
                      <w:kern w:val="0"/>
                      <w:sz w:val="18"/>
                      <w:szCs w:val="18"/>
                    </w:rPr>
                  </w:pPr>
                  <w:r w:rsidRPr="00393D9F">
                    <w:rPr>
                      <w:rFonts w:ascii="ˎ̥" w:eastAsia="宋体" w:hAnsi="ˎ̥" w:cs="宋体"/>
                      <w:kern w:val="0"/>
                      <w:sz w:val="18"/>
                      <w:szCs w:val="18"/>
                    </w:rPr>
                    <w:pict>
                      <v:rect id="_x0000_i1025" style="width:525pt;height:.75pt" o:hrpct="0" o:hralign="center" o:hrstd="t" o:hrnoshade="t" o:hr="t" fillcolor="#99c2e2" stroked="f"/>
                    </w:pict>
                  </w:r>
                </w:p>
              </w:tc>
            </w:tr>
          </w:tbl>
          <w:p w:rsidR="00393D9F" w:rsidRPr="00393D9F" w:rsidRDefault="00393D9F" w:rsidP="00393D9F">
            <w:pPr>
              <w:widowControl/>
              <w:spacing w:line="432" w:lineRule="auto"/>
              <w:jc w:val="left"/>
              <w:rPr>
                <w:rFonts w:ascii="ˎ̥" w:eastAsia="宋体" w:hAnsi="ˎ̥" w:cs="宋体" w:hint="eastAsia"/>
                <w:vanish/>
                <w:kern w:val="0"/>
                <w:sz w:val="18"/>
                <w:szCs w:val="18"/>
              </w:rPr>
            </w:pPr>
          </w:p>
          <w:tbl>
            <w:tblPr>
              <w:tblW w:w="5000" w:type="pct"/>
              <w:tblCellSpacing w:w="0" w:type="dxa"/>
              <w:tblCellMar>
                <w:left w:w="0" w:type="dxa"/>
                <w:right w:w="0" w:type="dxa"/>
              </w:tblCellMar>
              <w:tblLook w:val="04A0"/>
            </w:tblPr>
            <w:tblGrid>
              <w:gridCol w:w="8306"/>
            </w:tblGrid>
            <w:tr w:rsidR="00393D9F" w:rsidRPr="00393D9F">
              <w:trPr>
                <w:tblCellSpacing w:w="0" w:type="dxa"/>
              </w:trPr>
              <w:tc>
                <w:tcPr>
                  <w:tcW w:w="0" w:type="auto"/>
                  <w:vAlign w:val="center"/>
                  <w:hideMark/>
                </w:tcPr>
                <w:p w:rsidR="00393D9F" w:rsidRPr="00393D9F" w:rsidRDefault="00393D9F" w:rsidP="00393D9F">
                  <w:pPr>
                    <w:widowControl/>
                    <w:spacing w:line="432" w:lineRule="auto"/>
                    <w:jc w:val="left"/>
                    <w:rPr>
                      <w:rFonts w:ascii="ˎ̥" w:eastAsia="宋体" w:hAnsi="ˎ̥" w:cs="宋体"/>
                      <w:kern w:val="0"/>
                      <w:sz w:val="24"/>
                      <w:szCs w:val="24"/>
                    </w:rPr>
                  </w:pPr>
                </w:p>
              </w:tc>
            </w:tr>
          </w:tbl>
          <w:p w:rsidR="00393D9F" w:rsidRPr="00393D9F" w:rsidRDefault="00393D9F" w:rsidP="00393D9F">
            <w:pPr>
              <w:widowControl/>
              <w:spacing w:line="432" w:lineRule="auto"/>
              <w:jc w:val="left"/>
              <w:rPr>
                <w:rFonts w:ascii="ˎ̥" w:eastAsia="宋体" w:hAnsi="ˎ̥" w:cs="宋体"/>
                <w:kern w:val="0"/>
                <w:sz w:val="18"/>
                <w:szCs w:val="18"/>
              </w:rPr>
            </w:pPr>
          </w:p>
        </w:tc>
      </w:tr>
      <w:tr w:rsidR="00393D9F" w:rsidRPr="00393D9F">
        <w:trPr>
          <w:tblCellSpacing w:w="0" w:type="dxa"/>
          <w:jc w:val="center"/>
        </w:trPr>
        <w:tc>
          <w:tcPr>
            <w:tcW w:w="0" w:type="auto"/>
            <w:vAlign w:val="center"/>
            <w:hideMark/>
          </w:tcPr>
          <w:tbl>
            <w:tblPr>
              <w:tblW w:w="5000" w:type="pct"/>
              <w:tblCellSpacing w:w="0" w:type="dxa"/>
              <w:shd w:val="clear" w:color="auto" w:fill="FFFFFF"/>
              <w:tblCellMar>
                <w:left w:w="0" w:type="dxa"/>
                <w:right w:w="0" w:type="dxa"/>
              </w:tblCellMar>
              <w:tblLook w:val="04A0"/>
            </w:tblPr>
            <w:tblGrid>
              <w:gridCol w:w="8306"/>
            </w:tblGrid>
            <w:tr w:rsidR="00393D9F" w:rsidRPr="00393D9F">
              <w:trPr>
                <w:trHeight w:val="1140"/>
                <w:tblCellSpacing w:w="0" w:type="dxa"/>
              </w:trPr>
              <w:tc>
                <w:tcPr>
                  <w:tcW w:w="0" w:type="auto"/>
                  <w:shd w:val="clear" w:color="auto" w:fill="FFFFFF"/>
                  <w:hideMark/>
                </w:tcPr>
                <w:tbl>
                  <w:tblPr>
                    <w:tblW w:w="4250" w:type="pct"/>
                    <w:jc w:val="center"/>
                    <w:tblCellSpacing w:w="0" w:type="dxa"/>
                    <w:tblCellMar>
                      <w:left w:w="0" w:type="dxa"/>
                      <w:right w:w="0" w:type="dxa"/>
                    </w:tblCellMar>
                    <w:tblLook w:val="04A0"/>
                  </w:tblPr>
                  <w:tblGrid>
                    <w:gridCol w:w="7060"/>
                  </w:tblGrid>
                  <w:tr w:rsidR="00393D9F" w:rsidRPr="00393D9F">
                    <w:trPr>
                      <w:tblCellSpacing w:w="0" w:type="dxa"/>
                      <w:jc w:val="center"/>
                    </w:trPr>
                    <w:tc>
                      <w:tcPr>
                        <w:tcW w:w="0" w:type="auto"/>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kern w:val="0"/>
                            <w:sz w:val="24"/>
                            <w:szCs w:val="24"/>
                          </w:rPr>
                          <w:t>财行〔</w:t>
                        </w:r>
                        <w:r w:rsidRPr="00393D9F">
                          <w:rPr>
                            <w:rFonts w:ascii="ˎ̥" w:eastAsia="宋体" w:hAnsi="ˎ̥" w:cs="宋体"/>
                            <w:kern w:val="0"/>
                            <w:sz w:val="24"/>
                            <w:szCs w:val="24"/>
                          </w:rPr>
                          <w:t>2016</w:t>
                        </w:r>
                        <w:r w:rsidRPr="00393D9F">
                          <w:rPr>
                            <w:rFonts w:ascii="ˎ̥" w:eastAsia="宋体" w:hAnsi="ˎ̥" w:cs="宋体"/>
                            <w:kern w:val="0"/>
                            <w:sz w:val="24"/>
                            <w:szCs w:val="24"/>
                          </w:rPr>
                          <w:t>〕</w:t>
                        </w:r>
                        <w:r w:rsidRPr="00393D9F">
                          <w:rPr>
                            <w:rFonts w:ascii="ˎ̥" w:eastAsia="宋体" w:hAnsi="ˎ̥" w:cs="宋体"/>
                            <w:kern w:val="0"/>
                            <w:sz w:val="24"/>
                            <w:szCs w:val="24"/>
                          </w:rPr>
                          <w:t>214</w:t>
                        </w:r>
                        <w:r w:rsidRPr="00393D9F">
                          <w:rPr>
                            <w:rFonts w:ascii="ˎ̥" w:eastAsia="宋体" w:hAnsi="ˎ̥" w:cs="宋体"/>
                            <w:kern w:val="0"/>
                            <w:sz w:val="24"/>
                            <w:szCs w:val="24"/>
                          </w:rPr>
                          <w:t>号</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党中央有关部门，国务院各部委、各直属机构，全国人大常委会办公厅，全国政协办公厅，高法院，高检院，各民主党派中央，全国工商联，有关人民团体：</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为贯彻落实《党政机关厉行节约反对浪费条例》关于加强相关开支标准之间的衔接，建立开支标准调整机制的规定，进一步加强会议费管理，我们制定了《中央和国家机关会议费管理办法》。现印发给你们，从</w:t>
                        </w:r>
                        <w:r w:rsidRPr="00393D9F">
                          <w:rPr>
                            <w:rFonts w:ascii="ˎ̥" w:eastAsia="宋体" w:hAnsi="ˎ̥" w:cs="宋体"/>
                            <w:kern w:val="0"/>
                            <w:sz w:val="24"/>
                            <w:szCs w:val="24"/>
                          </w:rPr>
                          <w:t>2016</w:t>
                        </w:r>
                        <w:r w:rsidRPr="00393D9F">
                          <w:rPr>
                            <w:rFonts w:ascii="ˎ̥" w:eastAsia="宋体" w:hAnsi="ˎ̥" w:cs="宋体"/>
                            <w:kern w:val="0"/>
                            <w:sz w:val="24"/>
                            <w:szCs w:val="24"/>
                          </w:rPr>
                          <w:t>年</w:t>
                        </w:r>
                        <w:r w:rsidRPr="00393D9F">
                          <w:rPr>
                            <w:rFonts w:ascii="ˎ̥" w:eastAsia="宋体" w:hAnsi="ˎ̥" w:cs="宋体"/>
                            <w:kern w:val="0"/>
                            <w:sz w:val="24"/>
                            <w:szCs w:val="24"/>
                          </w:rPr>
                          <w:t>7</w:t>
                        </w:r>
                        <w:r w:rsidRPr="00393D9F">
                          <w:rPr>
                            <w:rFonts w:ascii="ˎ̥" w:eastAsia="宋体" w:hAnsi="ˎ̥" w:cs="宋体"/>
                            <w:kern w:val="0"/>
                            <w:sz w:val="24"/>
                            <w:szCs w:val="24"/>
                          </w:rPr>
                          <w:t>月</w:t>
                        </w:r>
                        <w:r w:rsidRPr="00393D9F">
                          <w:rPr>
                            <w:rFonts w:ascii="ˎ̥" w:eastAsia="宋体" w:hAnsi="ˎ̥" w:cs="宋体"/>
                            <w:kern w:val="0"/>
                            <w:sz w:val="24"/>
                            <w:szCs w:val="24"/>
                          </w:rPr>
                          <w:t>1</w:t>
                        </w:r>
                        <w:r w:rsidRPr="00393D9F">
                          <w:rPr>
                            <w:rFonts w:ascii="ˎ̥" w:eastAsia="宋体" w:hAnsi="ˎ̥" w:cs="宋体"/>
                            <w:kern w:val="0"/>
                            <w:sz w:val="24"/>
                            <w:szCs w:val="24"/>
                          </w:rPr>
                          <w:t>日起施行，请认真遵照执行。执行中有何问题，请及时向我们反映。</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附件：中央和国家机关会议费管理办法</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right"/>
                          <w:rPr>
                            <w:rFonts w:ascii="ˎ̥" w:eastAsia="宋体" w:hAnsi="ˎ̥" w:cs="宋体"/>
                            <w:kern w:val="0"/>
                            <w:sz w:val="24"/>
                            <w:szCs w:val="24"/>
                          </w:rPr>
                        </w:pPr>
                        <w:r w:rsidRPr="00393D9F">
                          <w:rPr>
                            <w:rFonts w:ascii="ˎ̥" w:eastAsia="宋体" w:hAnsi="ˎ̥" w:cs="宋体"/>
                            <w:kern w:val="0"/>
                            <w:sz w:val="24"/>
                            <w:szCs w:val="24"/>
                          </w:rPr>
                          <w:t xml:space="preserve">　　财政部</w:t>
                        </w:r>
                        <w:r w:rsidRPr="00393D9F">
                          <w:rPr>
                            <w:rFonts w:ascii="ˎ̥" w:eastAsia="宋体" w:hAnsi="ˎ̥" w:cs="宋体"/>
                            <w:kern w:val="0"/>
                            <w:sz w:val="24"/>
                            <w:szCs w:val="24"/>
                          </w:rPr>
                          <w:t xml:space="preserve"> </w:t>
                        </w:r>
                        <w:r w:rsidRPr="00393D9F">
                          <w:rPr>
                            <w:rFonts w:ascii="ˎ̥" w:eastAsia="宋体" w:hAnsi="ˎ̥" w:cs="宋体"/>
                            <w:kern w:val="0"/>
                            <w:sz w:val="24"/>
                            <w:szCs w:val="24"/>
                          </w:rPr>
                          <w:t>国家机关事务管理局</w:t>
                        </w:r>
                        <w:r w:rsidRPr="00393D9F">
                          <w:rPr>
                            <w:rFonts w:ascii="ˎ̥" w:eastAsia="宋体" w:hAnsi="ˎ̥" w:cs="宋体"/>
                            <w:kern w:val="0"/>
                            <w:sz w:val="24"/>
                            <w:szCs w:val="24"/>
                          </w:rPr>
                          <w:t xml:space="preserve"> </w:t>
                        </w:r>
                        <w:r w:rsidRPr="00393D9F">
                          <w:rPr>
                            <w:rFonts w:ascii="ˎ̥" w:eastAsia="宋体" w:hAnsi="ˎ̥" w:cs="宋体"/>
                            <w:kern w:val="0"/>
                            <w:sz w:val="24"/>
                            <w:szCs w:val="24"/>
                          </w:rPr>
                          <w:t>中共中央直属机关事务管理局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right"/>
                          <w:rPr>
                            <w:rFonts w:ascii="ˎ̥" w:eastAsia="宋体" w:hAnsi="ˎ̥" w:cs="宋体"/>
                            <w:kern w:val="0"/>
                            <w:sz w:val="24"/>
                            <w:szCs w:val="24"/>
                          </w:rPr>
                        </w:pPr>
                        <w:r w:rsidRPr="00393D9F">
                          <w:rPr>
                            <w:rFonts w:ascii="ˎ̥" w:eastAsia="宋体" w:hAnsi="ˎ̥" w:cs="宋体"/>
                            <w:kern w:val="0"/>
                            <w:sz w:val="24"/>
                            <w:szCs w:val="24"/>
                          </w:rPr>
                          <w:t>2016</w:t>
                        </w:r>
                        <w:r w:rsidRPr="00393D9F">
                          <w:rPr>
                            <w:rFonts w:ascii="ˎ̥" w:eastAsia="宋体" w:hAnsi="ˎ̥" w:cs="宋体"/>
                            <w:kern w:val="0"/>
                            <w:sz w:val="24"/>
                            <w:szCs w:val="24"/>
                          </w:rPr>
                          <w:t>年</w:t>
                        </w:r>
                        <w:r w:rsidRPr="00393D9F">
                          <w:rPr>
                            <w:rFonts w:ascii="ˎ̥" w:eastAsia="宋体" w:hAnsi="ˎ̥" w:cs="宋体"/>
                            <w:kern w:val="0"/>
                            <w:sz w:val="24"/>
                            <w:szCs w:val="24"/>
                          </w:rPr>
                          <w:t>6</w:t>
                        </w:r>
                        <w:r w:rsidRPr="00393D9F">
                          <w:rPr>
                            <w:rFonts w:ascii="ˎ̥" w:eastAsia="宋体" w:hAnsi="ˎ̥" w:cs="宋体"/>
                            <w:kern w:val="0"/>
                            <w:sz w:val="24"/>
                            <w:szCs w:val="24"/>
                          </w:rPr>
                          <w:t>月</w:t>
                        </w:r>
                        <w:r w:rsidRPr="00393D9F">
                          <w:rPr>
                            <w:rFonts w:ascii="ˎ̥" w:eastAsia="宋体" w:hAnsi="ˎ̥" w:cs="宋体"/>
                            <w:kern w:val="0"/>
                            <w:sz w:val="24"/>
                            <w:szCs w:val="24"/>
                          </w:rPr>
                          <w:t>29</w:t>
                        </w:r>
                        <w:r w:rsidRPr="00393D9F">
                          <w:rPr>
                            <w:rFonts w:ascii="ˎ̥" w:eastAsia="宋体" w:hAnsi="ˎ̥" w:cs="宋体"/>
                            <w:kern w:val="0"/>
                            <w:sz w:val="24"/>
                            <w:szCs w:val="24"/>
                          </w:rPr>
                          <w:t>日</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附件</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中央和国家机关会议费管理办法</w:t>
                        </w:r>
                        <w:r w:rsidRPr="00393D9F">
                          <w:rPr>
                            <w:rFonts w:ascii="ˎ̥" w:eastAsia="宋体" w:hAnsi="ˎ̥" w:cs="宋体"/>
                            <w:b/>
                            <w:bCs/>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第一章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总则</w:t>
                        </w:r>
                        <w:r w:rsidRPr="00393D9F">
                          <w:rPr>
                            <w:rFonts w:ascii="ˎ̥" w:eastAsia="宋体" w:hAnsi="ˎ̥" w:cs="宋体"/>
                            <w:b/>
                            <w:bCs/>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第一条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为进一步加强和规范中央和国家机关会议费管理，精简会议，改进会风，提高会议效率和质量，节约会议经费开支，制</w:t>
                        </w:r>
                        <w:r w:rsidRPr="00393D9F">
                          <w:rPr>
                            <w:rFonts w:ascii="ˎ̥" w:eastAsia="宋体" w:hAnsi="ˎ̥" w:cs="宋体"/>
                            <w:kern w:val="0"/>
                            <w:sz w:val="24"/>
                            <w:szCs w:val="24"/>
                          </w:rPr>
                          <w:lastRenderedPageBreak/>
                          <w:t>定本办法。</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中央和国家机关会议的分类、审批和会议费管理等，适用本办法。</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本办法所称中央和国家机关，是指党中央各部门，国务院各部委、各直属机构，全国人大常委会办公厅，全国政协办公厅，最高人民法院，最高人民检察院，各人民团体、各民主党派中央和全国工商联（以下简称各单位）。</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第三条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各单位召开会议应当坚持厉行节约、反对浪费、规范简朴、务实高效的原则，严格控制会议数量和规模，规范会议费管理。</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第四条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各单位召开的会议实行分类管理、分级审批。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第五条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各单位应当严格会议费预算管理，控制会议费预算规模。会议费预算应当细化到具体会议项目，执行中不得突破。会议费应当纳入部门预算，并单独列示。</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第二章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会议分类和审批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第六条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中央和国家机关会议分类如下：</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一类会议。是以党中央和国务院名义召开的，要求省、自治区、直辖市、计划单列市或中央部门负责同志参加的会议。</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二类会议。是党中央和国务院各部委、各直属机构，最高人民法院，最高人民检察院，各人民团体召开的，要求省、自治区、直</w:t>
                        </w:r>
                        <w:r w:rsidRPr="00393D9F">
                          <w:rPr>
                            <w:rFonts w:ascii="ˎ̥" w:eastAsia="宋体" w:hAnsi="ˎ̥" w:cs="宋体"/>
                            <w:kern w:val="0"/>
                            <w:sz w:val="24"/>
                            <w:szCs w:val="24"/>
                          </w:rPr>
                          <w:lastRenderedPageBreak/>
                          <w:t>辖市、计划单列市有关厅（局）或本系统、直属机构负责同志参加的会议。</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类会议。是党中央和国务院各部委、各直属机构，最高人民法院，最高人民检察院，各人民团体及其所属内设机构召开的，要求省、自治区、直辖市、计划单列市有关厅（局）或本系统机构有关人员参加的会议。</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四类会议。是指除上述一、二、三类会议以外的其他业务性会议，包括小型研讨会、座谈会、评审会等。</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第七条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中央和国家机关会议按以下程序和要求进行审批：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一类会议。应当由主办单位报经党中央和国务院批准。会议总务、经费预算及费用结算等工作分别由中共中央直属机关事务管理局（以下简称中直管理局）和国家机关事务管理局（以下简称国管局）负责。</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二类会议。党中央和国务院各部委、各直属机构，各人民团体应当于每年</w:t>
                        </w:r>
                        <w:r w:rsidRPr="00393D9F">
                          <w:rPr>
                            <w:rFonts w:ascii="ˎ̥" w:eastAsia="宋体" w:hAnsi="ˎ̥" w:cs="宋体"/>
                            <w:kern w:val="0"/>
                            <w:sz w:val="24"/>
                            <w:szCs w:val="24"/>
                          </w:rPr>
                          <w:t>12</w:t>
                        </w:r>
                        <w:r w:rsidRPr="00393D9F">
                          <w:rPr>
                            <w:rFonts w:ascii="ˎ̥" w:eastAsia="宋体" w:hAnsi="ˎ̥" w:cs="宋体"/>
                            <w:kern w:val="0"/>
                            <w:sz w:val="24"/>
                            <w:szCs w:val="24"/>
                          </w:rPr>
                          <w:t>月底前，将下一年度会议计划（包括会议名称、召开的理由、主要内容、时间地点、代表人数、工作人员数、所需经费及列支渠道等）送财政部审核会签，按程序经中央办公厅、国务院办公厅审核后报批。各单位召开二类会议原则上每年不超过</w:t>
                        </w:r>
                        <w:r w:rsidRPr="00393D9F">
                          <w:rPr>
                            <w:rFonts w:ascii="ˎ̥" w:eastAsia="宋体" w:hAnsi="ˎ̥" w:cs="宋体"/>
                            <w:kern w:val="0"/>
                            <w:sz w:val="24"/>
                            <w:szCs w:val="24"/>
                          </w:rPr>
                          <w:t>1</w:t>
                        </w:r>
                        <w:r w:rsidRPr="00393D9F">
                          <w:rPr>
                            <w:rFonts w:ascii="ˎ̥" w:eastAsia="宋体" w:hAnsi="ˎ̥" w:cs="宋体"/>
                            <w:kern w:val="0"/>
                            <w:sz w:val="24"/>
                            <w:szCs w:val="24"/>
                          </w:rPr>
                          <w:t>次。</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三类会议。各单位应当建立会议计划编报和审批制度，年度会议计划（包括会议数量、会议名称、召开的理由、主要内容、时间地点、代表人数、工作人员数、所需经费及列支渠道等）经单位领</w:t>
                        </w:r>
                        <w:r w:rsidRPr="00393D9F">
                          <w:rPr>
                            <w:rFonts w:ascii="ˎ̥" w:eastAsia="宋体" w:hAnsi="ˎ̥" w:cs="宋体"/>
                            <w:kern w:val="0"/>
                            <w:sz w:val="24"/>
                            <w:szCs w:val="24"/>
                          </w:rPr>
                          <w:lastRenderedPageBreak/>
                          <w:t>导办公会或党组（党委）会审批后执行。</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四类会议。由单位分管领导审核后列入单位年度会议计划。</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年度会议计划一经批准，原则上不得调整。对党中央、国务院交办等确需临时增加的会议，按规定程序报批。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第八条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一类会议会期按照批准文件，根据工作需要从严控制；二、三、四类会议会期均不得超过</w:t>
                        </w:r>
                        <w:r w:rsidRPr="00393D9F">
                          <w:rPr>
                            <w:rFonts w:ascii="ˎ̥" w:eastAsia="宋体" w:hAnsi="ˎ̥" w:cs="宋体"/>
                            <w:kern w:val="0"/>
                            <w:sz w:val="24"/>
                            <w:szCs w:val="24"/>
                          </w:rPr>
                          <w:t>2</w:t>
                        </w:r>
                        <w:r w:rsidRPr="00393D9F">
                          <w:rPr>
                            <w:rFonts w:ascii="ˎ̥" w:eastAsia="宋体" w:hAnsi="ˎ̥" w:cs="宋体"/>
                            <w:kern w:val="0"/>
                            <w:sz w:val="24"/>
                            <w:szCs w:val="24"/>
                          </w:rPr>
                          <w:t>天；传达、布置类会议会期不得超过</w:t>
                        </w:r>
                        <w:r w:rsidRPr="00393D9F">
                          <w:rPr>
                            <w:rFonts w:ascii="ˎ̥" w:eastAsia="宋体" w:hAnsi="ˎ̥" w:cs="宋体"/>
                            <w:kern w:val="0"/>
                            <w:sz w:val="24"/>
                            <w:szCs w:val="24"/>
                          </w:rPr>
                          <w:t>1</w:t>
                        </w:r>
                        <w:r w:rsidRPr="00393D9F">
                          <w:rPr>
                            <w:rFonts w:ascii="ˎ̥" w:eastAsia="宋体" w:hAnsi="ˎ̥" w:cs="宋体"/>
                            <w:kern w:val="0"/>
                            <w:sz w:val="24"/>
                            <w:szCs w:val="24"/>
                          </w:rPr>
                          <w:t>天。</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会议报到和离开时间，一、二、三类会议合计不得超过</w:t>
                        </w:r>
                        <w:r w:rsidRPr="00393D9F">
                          <w:rPr>
                            <w:rFonts w:ascii="ˎ̥" w:eastAsia="宋体" w:hAnsi="ˎ̥" w:cs="宋体"/>
                            <w:kern w:val="0"/>
                            <w:sz w:val="24"/>
                            <w:szCs w:val="24"/>
                          </w:rPr>
                          <w:t>2</w:t>
                        </w:r>
                        <w:r w:rsidRPr="00393D9F">
                          <w:rPr>
                            <w:rFonts w:ascii="ˎ̥" w:eastAsia="宋体" w:hAnsi="ˎ̥" w:cs="宋体"/>
                            <w:kern w:val="0"/>
                            <w:sz w:val="24"/>
                            <w:szCs w:val="24"/>
                          </w:rPr>
                          <w:t>天，四类会议合计不得超过</w:t>
                        </w:r>
                        <w:r w:rsidRPr="00393D9F">
                          <w:rPr>
                            <w:rFonts w:ascii="ˎ̥" w:eastAsia="宋体" w:hAnsi="ˎ̥" w:cs="宋体"/>
                            <w:kern w:val="0"/>
                            <w:sz w:val="24"/>
                            <w:szCs w:val="24"/>
                          </w:rPr>
                          <w:t>1</w:t>
                        </w:r>
                        <w:r w:rsidRPr="00393D9F">
                          <w:rPr>
                            <w:rFonts w:ascii="ˎ̥" w:eastAsia="宋体" w:hAnsi="ˎ̥" w:cs="宋体"/>
                            <w:kern w:val="0"/>
                            <w:sz w:val="24"/>
                            <w:szCs w:val="24"/>
                          </w:rPr>
                          <w:t>天。</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第九条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各单位应当严格控制会议规模。</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一类会议参会人员按照批准文件，根据会议性质和主要内容确定，严格限定会议代表和工作人员数量。</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二类会议参会人员不得超过</w:t>
                        </w:r>
                        <w:r w:rsidRPr="00393D9F">
                          <w:rPr>
                            <w:rFonts w:ascii="ˎ̥" w:eastAsia="宋体" w:hAnsi="ˎ̥" w:cs="宋体"/>
                            <w:kern w:val="0"/>
                            <w:sz w:val="24"/>
                            <w:szCs w:val="24"/>
                          </w:rPr>
                          <w:t>300</w:t>
                        </w:r>
                        <w:r w:rsidRPr="00393D9F">
                          <w:rPr>
                            <w:rFonts w:ascii="ˎ̥" w:eastAsia="宋体" w:hAnsi="ˎ̥" w:cs="宋体"/>
                            <w:kern w:val="0"/>
                            <w:sz w:val="24"/>
                            <w:szCs w:val="24"/>
                          </w:rPr>
                          <w:t>人，其中，工作人员控制在会议代表人数的</w:t>
                        </w:r>
                        <w:r w:rsidRPr="00393D9F">
                          <w:rPr>
                            <w:rFonts w:ascii="ˎ̥" w:eastAsia="宋体" w:hAnsi="ˎ̥" w:cs="宋体"/>
                            <w:kern w:val="0"/>
                            <w:sz w:val="24"/>
                            <w:szCs w:val="24"/>
                          </w:rPr>
                          <w:t>15%</w:t>
                        </w:r>
                        <w:r w:rsidRPr="00393D9F">
                          <w:rPr>
                            <w:rFonts w:ascii="ˎ̥" w:eastAsia="宋体" w:hAnsi="ˎ̥" w:cs="宋体"/>
                            <w:kern w:val="0"/>
                            <w:sz w:val="24"/>
                            <w:szCs w:val="24"/>
                          </w:rPr>
                          <w:t>以内；不请省、自治区、直辖市和中央部门主要负责同志、分管负责同志出席。</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三类会议参会人员不得超过</w:t>
                        </w:r>
                        <w:r w:rsidRPr="00393D9F">
                          <w:rPr>
                            <w:rFonts w:ascii="ˎ̥" w:eastAsia="宋体" w:hAnsi="ˎ̥" w:cs="宋体"/>
                            <w:kern w:val="0"/>
                            <w:sz w:val="24"/>
                            <w:szCs w:val="24"/>
                          </w:rPr>
                          <w:t>150</w:t>
                        </w:r>
                        <w:r w:rsidRPr="00393D9F">
                          <w:rPr>
                            <w:rFonts w:ascii="ˎ̥" w:eastAsia="宋体" w:hAnsi="ˎ̥" w:cs="宋体"/>
                            <w:kern w:val="0"/>
                            <w:sz w:val="24"/>
                            <w:szCs w:val="24"/>
                          </w:rPr>
                          <w:t>人，其中，工作人员控制在会议代表人数的</w:t>
                        </w:r>
                        <w:r w:rsidRPr="00393D9F">
                          <w:rPr>
                            <w:rFonts w:ascii="ˎ̥" w:eastAsia="宋体" w:hAnsi="ˎ̥" w:cs="宋体"/>
                            <w:kern w:val="0"/>
                            <w:sz w:val="24"/>
                            <w:szCs w:val="24"/>
                          </w:rPr>
                          <w:t>10%</w:t>
                        </w:r>
                        <w:r w:rsidRPr="00393D9F">
                          <w:rPr>
                            <w:rFonts w:ascii="ˎ̥" w:eastAsia="宋体" w:hAnsi="ˎ̥" w:cs="宋体"/>
                            <w:kern w:val="0"/>
                            <w:sz w:val="24"/>
                            <w:szCs w:val="24"/>
                          </w:rPr>
                          <w:t>以内。</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四类会议参会人员视内容而定，一般不得超过</w:t>
                        </w:r>
                        <w:r w:rsidRPr="00393D9F">
                          <w:rPr>
                            <w:rFonts w:ascii="ˎ̥" w:eastAsia="宋体" w:hAnsi="ˎ̥" w:cs="宋体"/>
                            <w:kern w:val="0"/>
                            <w:sz w:val="24"/>
                            <w:szCs w:val="24"/>
                          </w:rPr>
                          <w:t>50</w:t>
                        </w:r>
                        <w:r w:rsidRPr="00393D9F">
                          <w:rPr>
                            <w:rFonts w:ascii="ˎ̥" w:eastAsia="宋体" w:hAnsi="ˎ̥" w:cs="宋体"/>
                            <w:kern w:val="0"/>
                            <w:sz w:val="24"/>
                            <w:szCs w:val="24"/>
                          </w:rPr>
                          <w:t>人。</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全国人大常委会办公厅、全国政协办公厅、各民主党</w:t>
                        </w:r>
                        <w:r w:rsidRPr="00393D9F">
                          <w:rPr>
                            <w:rFonts w:ascii="ˎ̥" w:eastAsia="宋体" w:hAnsi="ˎ̥" w:cs="宋体"/>
                            <w:kern w:val="0"/>
                            <w:sz w:val="24"/>
                            <w:szCs w:val="24"/>
                          </w:rPr>
                          <w:lastRenderedPageBreak/>
                          <w:t>派中央和全国工商联的会议分类、审批事项、会期及参会人员等，由上述部门依据法律法规、章程规定，参照第六条至第九条作出规定，并报财政部备案。</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第十一条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各单位召开会议应当改进会议形式，充分运用电视电话、网络视频等现代信息技术手段，降低会议成本，提高会议效率。</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传达、布置类会议优先采取电视电话、网络视频会议方式召开。电视电话、网络视频会议的主会场和分会场应当控制规模，节约费用支出。</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第十二条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不能够采用电视电话、网络视频召开的会议实行定点管理。各单位会议应当到定点会议场所召开，按照协议价格结算费用。未纳入定点范围，价格低于会议综合定额标准的单位内部会议室、礼堂、宾馆、招待所、培训中心，可优先作为本单位或本系统会议场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无外地代表且会议规模能够在单位内部会议室安排的会议，原则上在单位内部会议室召开，不安排住宿。</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第十三条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参会人员以在京单位为主的会议不得到京外召开。各单位不得到党中央、国务院明令禁止的风景名胜区召开会议。</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第三章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会议费开支范围、标准和报销支付</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第十四条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会议费开支范围包括会议住宿费、伙食费、会议场</w:t>
                        </w:r>
                        <w:r w:rsidRPr="00393D9F">
                          <w:rPr>
                            <w:rFonts w:ascii="ˎ̥" w:eastAsia="宋体" w:hAnsi="ˎ̥" w:cs="宋体"/>
                            <w:kern w:val="0"/>
                            <w:sz w:val="24"/>
                            <w:szCs w:val="24"/>
                          </w:rPr>
                          <w:lastRenderedPageBreak/>
                          <w:t>地租金、交通费、文件印刷费、医药费等。</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前款所称交通费是指用于会议代表接送站，以及会议统一组织的代表考察、调研等发生的交通支出。</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会议代表参加会议发生的城市间交通费，按照差旅费管理办法的规定回单位报销。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第十五条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会议费开支实行综合定额控制，各项费用之间可以调剂使用。</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会议费综合定额标准如下：</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right"/>
                          <w:rPr>
                            <w:rFonts w:ascii="ˎ̥" w:eastAsia="宋体" w:hAnsi="ˎ̥" w:cs="宋体"/>
                            <w:kern w:val="0"/>
                            <w:sz w:val="24"/>
                            <w:szCs w:val="24"/>
                          </w:rPr>
                        </w:pPr>
                        <w:r w:rsidRPr="00393D9F">
                          <w:rPr>
                            <w:rFonts w:ascii="ˎ̥" w:eastAsia="宋体" w:hAnsi="ˎ̥" w:cs="宋体"/>
                            <w:kern w:val="0"/>
                            <w:sz w:val="24"/>
                            <w:szCs w:val="24"/>
                          </w:rPr>
                          <w:t xml:space="preserve">　　单位：元／人天</w:t>
                        </w:r>
                        <w:r w:rsidRPr="00393D9F">
                          <w:rPr>
                            <w:rFonts w:ascii="ˎ̥" w:eastAsia="宋体" w:hAnsi="ˎ̥" w:cs="宋体"/>
                            <w:kern w:val="0"/>
                            <w:sz w:val="24"/>
                            <w:szCs w:val="24"/>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84"/>
                          <w:gridCol w:w="1135"/>
                          <w:gridCol w:w="1372"/>
                          <w:gridCol w:w="1372"/>
                          <w:gridCol w:w="1481"/>
                        </w:tblGrid>
                        <w:tr w:rsidR="00393D9F" w:rsidRPr="00393D9F" w:rsidTr="00393D9F">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会议类别 </w:t>
                              </w:r>
                            </w:p>
                          </w:tc>
                          <w:tc>
                            <w:tcPr>
                              <w:tcW w:w="156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住宿费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伙食费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其他费用 </w:t>
                              </w:r>
                            </w:p>
                          </w:tc>
                          <w:tc>
                            <w:tcPr>
                              <w:tcW w:w="213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合　计 </w:t>
                              </w:r>
                            </w:p>
                          </w:tc>
                        </w:tr>
                        <w:tr w:rsidR="00393D9F" w:rsidRPr="00393D9F" w:rsidTr="00393D9F">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一类会议 </w:t>
                              </w:r>
                            </w:p>
                          </w:tc>
                          <w:tc>
                            <w:tcPr>
                              <w:tcW w:w="156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500 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150 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110 </w:t>
                              </w:r>
                            </w:p>
                          </w:tc>
                          <w:tc>
                            <w:tcPr>
                              <w:tcW w:w="213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760 </w:t>
                              </w:r>
                            </w:p>
                          </w:tc>
                        </w:tr>
                        <w:tr w:rsidR="00393D9F" w:rsidRPr="00393D9F" w:rsidTr="00393D9F">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二类会议 </w:t>
                              </w:r>
                            </w:p>
                          </w:tc>
                          <w:tc>
                            <w:tcPr>
                              <w:tcW w:w="156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400 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150 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100 </w:t>
                              </w:r>
                            </w:p>
                          </w:tc>
                          <w:tc>
                            <w:tcPr>
                              <w:tcW w:w="213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650 </w:t>
                              </w:r>
                            </w:p>
                          </w:tc>
                        </w:tr>
                        <w:tr w:rsidR="00393D9F" w:rsidRPr="00393D9F" w:rsidTr="00393D9F">
                          <w:trPr>
                            <w:tblCellSpacing w:w="0" w:type="dxa"/>
                          </w:trPr>
                          <w:tc>
                            <w:tcPr>
                              <w:tcW w:w="252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三、四类会议 </w:t>
                              </w:r>
                            </w:p>
                          </w:tc>
                          <w:tc>
                            <w:tcPr>
                              <w:tcW w:w="156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340 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130 </w:t>
                              </w:r>
                            </w:p>
                          </w:tc>
                          <w:tc>
                            <w:tcPr>
                              <w:tcW w:w="195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80 </w:t>
                              </w:r>
                            </w:p>
                          </w:tc>
                          <w:tc>
                            <w:tcPr>
                              <w:tcW w:w="2130" w:type="dxa"/>
                              <w:tcBorders>
                                <w:top w:val="outset" w:sz="6" w:space="0" w:color="auto"/>
                                <w:left w:val="outset" w:sz="6" w:space="0" w:color="auto"/>
                                <w:bottom w:val="outset" w:sz="6" w:space="0" w:color="auto"/>
                                <w:right w:val="outset" w:sz="6" w:space="0" w:color="auto"/>
                              </w:tcBorders>
                              <w:vAlign w:val="center"/>
                              <w:hideMark/>
                            </w:tcPr>
                            <w:p w:rsidR="00393D9F" w:rsidRPr="00393D9F" w:rsidRDefault="00393D9F" w:rsidP="00393D9F">
                              <w:pPr>
                                <w:widowControl/>
                                <w:spacing w:before="100" w:beforeAutospacing="1" w:after="100" w:afterAutospacing="1" w:line="432" w:lineRule="auto"/>
                                <w:jc w:val="center"/>
                                <w:rPr>
                                  <w:rFonts w:ascii="ˎ̥" w:eastAsia="宋体" w:hAnsi="ˎ̥" w:cs="宋体"/>
                                  <w:kern w:val="0"/>
                                  <w:sz w:val="18"/>
                                  <w:szCs w:val="18"/>
                                </w:rPr>
                              </w:pPr>
                              <w:r w:rsidRPr="00393D9F">
                                <w:rPr>
                                  <w:rFonts w:ascii="宋体" w:eastAsia="宋体" w:hAnsi="宋体" w:cs="宋体"/>
                                  <w:kern w:val="0"/>
                                  <w:sz w:val="18"/>
                                  <w:szCs w:val="18"/>
                                </w:rPr>
                                <w:t>550</w:t>
                              </w:r>
                              <w:r w:rsidRPr="00393D9F">
                                <w:rPr>
                                  <w:rFonts w:ascii="ˎ̥" w:eastAsia="宋体" w:hAnsi="ˎ̥" w:cs="宋体"/>
                                  <w:kern w:val="0"/>
                                  <w:sz w:val="18"/>
                                  <w:szCs w:val="18"/>
                                </w:rPr>
                                <w:t> </w:t>
                              </w:r>
                            </w:p>
                          </w:tc>
                        </w:tr>
                      </w:tbl>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综合定额标准是会议费开支的上限。各单位应在综合定额标准以内结算报销。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第十六条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一类会议费在部门预算专项经费中列支，二、三、四类会议费原则上在部门预算公用经费中列支。</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会议费由会议召开单位承担，不得向参会人员收取，不得以任何方式向下属机构、企事业单位、地方转嫁或摊派。</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lastRenderedPageBreak/>
                          <w:t xml:space="preserve">　　第十七条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在会议结束后应当及时办理报销手续。会议费报销时应当提供会议审批文件、会议通知及实际参会人员签到表、定点会议场所等会议服务单位提供的费用原始明细单据、电子结算单等凭证。财务部门要严格按规定审核会议费开支，对未列入年度会议计划，以及超范围、超标准开支的经费不予报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第十八条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各单位会议费支付，应当严格按照国库集中支付制度和公务卡管理制度的有关规定执行，以银行转账或公务卡方式结算，禁止以现金方式结算。</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具备条件的，会议费应当由单位财务部门直接结算。</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第四章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会议费公示和年度报告制度</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第十九条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各单位应当将非涉密会议的名称、主要内容、参会人数、经费开支等情况在单位内部公示或提供查询，具备条件的应当向社会公开。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一级预算单位应当于每年</w:t>
                        </w:r>
                        <w:r w:rsidRPr="00393D9F">
                          <w:rPr>
                            <w:rFonts w:ascii="ˎ̥" w:eastAsia="宋体" w:hAnsi="ˎ̥" w:cs="宋体"/>
                            <w:kern w:val="0"/>
                            <w:sz w:val="24"/>
                            <w:szCs w:val="24"/>
                          </w:rPr>
                          <w:t>3</w:t>
                        </w:r>
                        <w:r w:rsidRPr="00393D9F">
                          <w:rPr>
                            <w:rFonts w:ascii="ˎ̥" w:eastAsia="宋体" w:hAnsi="ˎ̥" w:cs="宋体"/>
                            <w:kern w:val="0"/>
                            <w:sz w:val="24"/>
                            <w:szCs w:val="24"/>
                          </w:rPr>
                          <w:t>月底前，将本级和下属预算单位上年度会议计划和执行情况（包括会议名称、主要内容、时间地点、代表人数、工作人员数、经费开支及列支渠道等）汇总后报财政部。党中央各部门同时抄送中直管理局，国务院各部门同时抄送国管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第二十一条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财政部对各单位报送的会议年度报告进行汇总分析，针对执行中存在的问题，及时完善相关制度。</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lastRenderedPageBreak/>
                          <w:t>第五章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管理职责</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第二十二条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财政部的主要职责是：</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（一）会同国管局、中直管理局等部门制定或修订中央本级会议费管理办法，并对执行情况进行监督检查；</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（二）按规定对各单位报送的二类会议计划进行审核会签；</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（三）对会议费支付结算实施动态监控；</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（四）对各单位报送的会议年度报告进行汇总分析，提出加强管理的措施。</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第二十三条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国管局的主要职责是：</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（一）配合财政部制定或修订中央和国家机关会议费管理办法；</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（二）负责国务院召开的一类会议的总务工作；</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（三）配合财政部对国务院各部委、各直属机构会议费执行情况进行监督检查。</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第二十四条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中直管理局的主要职责是：</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（一）配合财政部制定或修订中央和国家机关会议费管理办法；</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（二）负责党中央召开的一类会议的总务工作；</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（三）配合财政部对中央各部门会议费执行情况进行监督检查。</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lastRenderedPageBreak/>
                          <w:t xml:space="preserve">　　第二十五条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各单位的主要职责是：</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（一）负责制定本单位会议费管理的实施细则；</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（二）负责单位年度会议计划编制和三类、四类会议的审批管理；</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（三）负责安排会议预算并按规定管理、使用会议费，做好相应的财务管理和会计核算工作，对内部会议费报销进行审核把关，确保票据来源合法，内容真实、完整、合规；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（四）按规定报送会议年度报告，加强对本单位会议费使用的内控管理。</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第六章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监督检查和责任追究</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第二十六条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财政部、国管局、中直管理局会同有关部门对各单位会议费管理和使用情况进行监督检查。主要内容包括：</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（一）会议计划的编报、审批是否符合规定；</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（二）会议费开支范围和开支标准是否符合规定；</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（三）会议费报销和支付是否符合规定；</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（四）会议会期、规模是否符合规定，会议是否在规定的地点和场所召开；</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（五）是否向下属机构、企事业单位或地方转嫁、摊派会议费；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lastRenderedPageBreak/>
                          <w:t xml:space="preserve">　　（六）会议费管理和使用的其他情况。</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第二十七条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严禁各单位借会议名义组织会餐或安排宴请；严禁套取会议费设立</w:t>
                        </w:r>
                        <w:r w:rsidRPr="00393D9F">
                          <w:rPr>
                            <w:rFonts w:ascii="ˎ̥" w:eastAsia="宋体" w:hAnsi="ˎ̥" w:cs="宋体"/>
                            <w:kern w:val="0"/>
                            <w:sz w:val="24"/>
                            <w:szCs w:val="24"/>
                          </w:rPr>
                          <w:t>“</w:t>
                        </w:r>
                        <w:r w:rsidRPr="00393D9F">
                          <w:rPr>
                            <w:rFonts w:ascii="ˎ̥" w:eastAsia="宋体" w:hAnsi="ˎ̥" w:cs="宋体"/>
                            <w:kern w:val="0"/>
                            <w:sz w:val="24"/>
                            <w:szCs w:val="24"/>
                          </w:rPr>
                          <w:t>小金库</w:t>
                        </w:r>
                        <w:r w:rsidRPr="00393D9F">
                          <w:rPr>
                            <w:rFonts w:ascii="ˎ̥" w:eastAsia="宋体" w:hAnsi="ˎ̥" w:cs="宋体"/>
                            <w:kern w:val="0"/>
                            <w:sz w:val="24"/>
                            <w:szCs w:val="24"/>
                          </w:rPr>
                          <w:t>”</w:t>
                        </w:r>
                        <w:r w:rsidRPr="00393D9F">
                          <w:rPr>
                            <w:rFonts w:ascii="ˎ̥" w:eastAsia="宋体" w:hAnsi="ˎ̥" w:cs="宋体"/>
                            <w:kern w:val="0"/>
                            <w:sz w:val="24"/>
                            <w:szCs w:val="24"/>
                          </w:rPr>
                          <w:t>；严禁在会议费中列支公务接待费。</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各单位应严格执行会议用房标准，不得安排高档套房；会议用餐严格控制菜品种类、数量和份量，安排自助餐，严禁提供高档菜肴，不安排宴请，不上烟酒；会议会场一律不摆花草，不制作背景板，不提供水果。</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不得使用会议费购置电脑、复印机、打印机、传真机等固定资产以及开支与本次会议无关的其他费用；不得组织会议代表旅游和与会议无关的参观；严禁组织高消费娱乐、健身活动；严禁以任何名义发放纪念品；不得额外配发洗漱用品。</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第二十八条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违反本办法规定，有下列行为之一的，依法依规追究会议举办单位和相关人员的责任：</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（一）计划外召开会议的；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（二）以虚报、冒领手段骗取会议费的；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（三）虚报会议人数、天数等进行报销的；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（四）违规扩大会议费开支范围，擅自提高会议费开支标准的；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（五）违规报销与会议无关费用的；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（六）其他违反本办法行为的。</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lastRenderedPageBreak/>
                          <w:t xml:space="preserve">　　有前款所列行为之一的，由财政部会同有关部门责令改正，追回资金，并经报批后予以通报。对直接负责的主管人员和相关负责人，报请其所在单位按规定给予行政处分。如行为涉嫌违法的，移交司法机关处理。</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定点会议场所或单位内部宾馆、招待所、培训中心有关工作人员违反规定的，按照财政部定点会议场所管理的有关规定处理。</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center"/>
                          <w:rPr>
                            <w:rFonts w:ascii="ˎ̥" w:eastAsia="宋体" w:hAnsi="ˎ̥" w:cs="宋体"/>
                            <w:kern w:val="0"/>
                            <w:sz w:val="24"/>
                            <w:szCs w:val="24"/>
                          </w:rPr>
                        </w:pPr>
                        <w:r w:rsidRPr="00393D9F">
                          <w:rPr>
                            <w:rFonts w:ascii="ˎ̥" w:eastAsia="宋体" w:hAnsi="ˎ̥" w:cs="宋体"/>
                            <w:b/>
                            <w:bCs/>
                            <w:kern w:val="0"/>
                            <w:sz w:val="24"/>
                            <w:szCs w:val="24"/>
                          </w:rPr>
                          <w:t>第七章</w:t>
                        </w:r>
                        <w:r w:rsidRPr="00393D9F">
                          <w:rPr>
                            <w:rFonts w:ascii="ˎ̥" w:eastAsia="宋体" w:hAnsi="ˎ̥" w:cs="宋体"/>
                            <w:b/>
                            <w:bCs/>
                            <w:kern w:val="0"/>
                            <w:sz w:val="24"/>
                            <w:szCs w:val="24"/>
                          </w:rPr>
                          <w:t xml:space="preserve"> </w:t>
                        </w:r>
                        <w:r w:rsidRPr="00393D9F">
                          <w:rPr>
                            <w:rFonts w:ascii="ˎ̥" w:eastAsia="宋体" w:hAnsi="ˎ̥" w:cs="宋体"/>
                            <w:b/>
                            <w:bCs/>
                            <w:kern w:val="0"/>
                            <w:sz w:val="24"/>
                            <w:szCs w:val="24"/>
                          </w:rPr>
                          <w:t>附则</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第二十九条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各单位应当按照本办法规定，结合本单位业务特点和工作需要，制定会议费管理具体规定。</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第三十条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党中央、国务院直属事业单位的会议费管理参照本办法执行。中央和国家机关各部门所属事业单位的会议费管理由各部门依据从严从紧原则参照本办法作出具体规定。</w:t>
                        </w:r>
                        <w:r w:rsidRPr="00393D9F">
                          <w:rPr>
                            <w:rFonts w:ascii="ˎ̥" w:eastAsia="宋体" w:hAnsi="ˎ̥" w:cs="宋体"/>
                            <w:kern w:val="0"/>
                            <w:sz w:val="24"/>
                            <w:szCs w:val="24"/>
                          </w:rPr>
                          <w:t> </w:t>
                        </w:r>
                      </w:p>
                      <w:p w:rsidR="00393D9F" w:rsidRPr="00393D9F" w:rsidRDefault="00393D9F" w:rsidP="00393D9F">
                        <w:pPr>
                          <w:widowControl/>
                          <w:spacing w:before="100" w:beforeAutospacing="1" w:after="100" w:afterAutospacing="1" w:line="432" w:lineRule="auto"/>
                          <w:jc w:val="left"/>
                          <w:rPr>
                            <w:rFonts w:ascii="ˎ̥" w:eastAsia="宋体" w:hAnsi="ˎ̥" w:cs="宋体"/>
                            <w:kern w:val="0"/>
                            <w:sz w:val="24"/>
                            <w:szCs w:val="24"/>
                          </w:rPr>
                        </w:pPr>
                        <w:r w:rsidRPr="00393D9F">
                          <w:rPr>
                            <w:rFonts w:ascii="ˎ̥" w:eastAsia="宋体" w:hAnsi="ˎ̥" w:cs="宋体"/>
                            <w:kern w:val="0"/>
                            <w:sz w:val="24"/>
                            <w:szCs w:val="24"/>
                          </w:rPr>
                          <w:t xml:space="preserve">　　第三十一条</w:t>
                        </w:r>
                        <w:r w:rsidRPr="00393D9F">
                          <w:rPr>
                            <w:rFonts w:asciiTheme="minorEastAsia" w:hAnsiTheme="minorEastAsia" w:hint="eastAsia"/>
                            <w:kern w:val="0"/>
                            <w:sz w:val="24"/>
                            <w:szCs w:val="24"/>
                          </w:rPr>
                          <w:t xml:space="preserve">　</w:t>
                        </w:r>
                        <w:r w:rsidRPr="00393D9F">
                          <w:rPr>
                            <w:rFonts w:ascii="ˎ̥" w:eastAsia="宋体" w:hAnsi="ˎ̥" w:cs="宋体"/>
                            <w:kern w:val="0"/>
                            <w:sz w:val="24"/>
                            <w:szCs w:val="24"/>
                          </w:rPr>
                          <w:t>本办法由财政部负责解释，自</w:t>
                        </w:r>
                        <w:r w:rsidRPr="00393D9F">
                          <w:rPr>
                            <w:rFonts w:ascii="ˎ̥" w:eastAsia="宋体" w:hAnsi="ˎ̥" w:cs="宋体"/>
                            <w:kern w:val="0"/>
                            <w:sz w:val="24"/>
                            <w:szCs w:val="24"/>
                          </w:rPr>
                          <w:t>2016</w:t>
                        </w:r>
                        <w:r w:rsidRPr="00393D9F">
                          <w:rPr>
                            <w:rFonts w:ascii="ˎ̥" w:eastAsia="宋体" w:hAnsi="ˎ̥" w:cs="宋体"/>
                            <w:kern w:val="0"/>
                            <w:sz w:val="24"/>
                            <w:szCs w:val="24"/>
                          </w:rPr>
                          <w:t>年</w:t>
                        </w:r>
                        <w:r w:rsidRPr="00393D9F">
                          <w:rPr>
                            <w:rFonts w:ascii="ˎ̥" w:eastAsia="宋体" w:hAnsi="ˎ̥" w:cs="宋体"/>
                            <w:kern w:val="0"/>
                            <w:sz w:val="24"/>
                            <w:szCs w:val="24"/>
                          </w:rPr>
                          <w:t>7</w:t>
                        </w:r>
                        <w:r w:rsidRPr="00393D9F">
                          <w:rPr>
                            <w:rFonts w:ascii="ˎ̥" w:eastAsia="宋体" w:hAnsi="ˎ̥" w:cs="宋体"/>
                            <w:kern w:val="0"/>
                            <w:sz w:val="24"/>
                            <w:szCs w:val="24"/>
                          </w:rPr>
                          <w:t>月</w:t>
                        </w:r>
                        <w:r w:rsidRPr="00393D9F">
                          <w:rPr>
                            <w:rFonts w:ascii="ˎ̥" w:eastAsia="宋体" w:hAnsi="ˎ̥" w:cs="宋体"/>
                            <w:kern w:val="0"/>
                            <w:sz w:val="24"/>
                            <w:szCs w:val="24"/>
                          </w:rPr>
                          <w:t>1</w:t>
                        </w:r>
                        <w:r w:rsidRPr="00393D9F">
                          <w:rPr>
                            <w:rFonts w:ascii="ˎ̥" w:eastAsia="宋体" w:hAnsi="ˎ̥" w:cs="宋体"/>
                            <w:kern w:val="0"/>
                            <w:sz w:val="24"/>
                            <w:szCs w:val="24"/>
                          </w:rPr>
                          <w:t>日起施行。《中央和国家机关会议费管理办法》（财行〔</w:t>
                        </w:r>
                        <w:r w:rsidRPr="00393D9F">
                          <w:rPr>
                            <w:rFonts w:ascii="ˎ̥" w:eastAsia="宋体" w:hAnsi="ˎ̥" w:cs="宋体"/>
                            <w:kern w:val="0"/>
                            <w:sz w:val="24"/>
                            <w:szCs w:val="24"/>
                          </w:rPr>
                          <w:t>2013</w:t>
                        </w:r>
                        <w:r w:rsidRPr="00393D9F">
                          <w:rPr>
                            <w:rFonts w:ascii="ˎ̥" w:eastAsia="宋体" w:hAnsi="ˎ̥" w:cs="宋体"/>
                            <w:kern w:val="0"/>
                            <w:sz w:val="24"/>
                            <w:szCs w:val="24"/>
                          </w:rPr>
                          <w:t>〕</w:t>
                        </w:r>
                        <w:r w:rsidRPr="00393D9F">
                          <w:rPr>
                            <w:rFonts w:ascii="ˎ̥" w:eastAsia="宋体" w:hAnsi="ˎ̥" w:cs="宋体"/>
                            <w:kern w:val="0"/>
                            <w:sz w:val="24"/>
                            <w:szCs w:val="24"/>
                          </w:rPr>
                          <w:t>286</w:t>
                        </w:r>
                        <w:r w:rsidRPr="00393D9F">
                          <w:rPr>
                            <w:rFonts w:ascii="ˎ̥" w:eastAsia="宋体" w:hAnsi="ˎ̥" w:cs="宋体"/>
                            <w:kern w:val="0"/>
                            <w:sz w:val="24"/>
                            <w:szCs w:val="24"/>
                          </w:rPr>
                          <w:t>号）同时废止。</w:t>
                        </w:r>
                        <w:r w:rsidRPr="00393D9F">
                          <w:rPr>
                            <w:rFonts w:ascii="ˎ̥" w:eastAsia="宋体" w:hAnsi="ˎ̥" w:cs="宋体"/>
                            <w:kern w:val="0"/>
                            <w:sz w:val="24"/>
                            <w:szCs w:val="24"/>
                          </w:rPr>
                          <w:t> </w:t>
                        </w:r>
                      </w:p>
                    </w:tc>
                  </w:tr>
                </w:tbl>
                <w:p w:rsidR="00393D9F" w:rsidRPr="00393D9F" w:rsidRDefault="00393D9F" w:rsidP="00393D9F">
                  <w:pPr>
                    <w:widowControl/>
                    <w:spacing w:line="432" w:lineRule="auto"/>
                    <w:jc w:val="center"/>
                    <w:rPr>
                      <w:rFonts w:ascii="ˎ̥" w:eastAsia="宋体" w:hAnsi="ˎ̥" w:cs="宋体"/>
                      <w:kern w:val="0"/>
                      <w:sz w:val="18"/>
                      <w:szCs w:val="18"/>
                    </w:rPr>
                  </w:pPr>
                </w:p>
              </w:tc>
            </w:tr>
          </w:tbl>
          <w:p w:rsidR="00393D9F" w:rsidRPr="00393D9F" w:rsidRDefault="00393D9F" w:rsidP="00393D9F">
            <w:pPr>
              <w:widowControl/>
              <w:spacing w:line="432" w:lineRule="auto"/>
              <w:jc w:val="left"/>
              <w:rPr>
                <w:rFonts w:ascii="ˎ̥" w:eastAsia="宋体" w:hAnsi="ˎ̥" w:cs="宋体"/>
                <w:kern w:val="0"/>
                <w:sz w:val="18"/>
                <w:szCs w:val="18"/>
              </w:rPr>
            </w:pPr>
          </w:p>
        </w:tc>
      </w:tr>
    </w:tbl>
    <w:p w:rsidR="00CB2DB9" w:rsidRPr="00393D9F" w:rsidRDefault="00CB2DB9"/>
    <w:sectPr w:rsidR="00CB2DB9" w:rsidRPr="00393D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DB9" w:rsidRDefault="00CB2DB9" w:rsidP="00393D9F">
      <w:r>
        <w:separator/>
      </w:r>
    </w:p>
  </w:endnote>
  <w:endnote w:type="continuationSeparator" w:id="1">
    <w:p w:rsidR="00CB2DB9" w:rsidRDefault="00CB2DB9" w:rsidP="00393D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DB9" w:rsidRDefault="00CB2DB9" w:rsidP="00393D9F">
      <w:r>
        <w:separator/>
      </w:r>
    </w:p>
  </w:footnote>
  <w:footnote w:type="continuationSeparator" w:id="1">
    <w:p w:rsidR="00CB2DB9" w:rsidRDefault="00CB2DB9" w:rsidP="00393D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3D9F"/>
    <w:rsid w:val="00393D9F"/>
    <w:rsid w:val="00CB2D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3D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3D9F"/>
    <w:rPr>
      <w:sz w:val="18"/>
      <w:szCs w:val="18"/>
    </w:rPr>
  </w:style>
  <w:style w:type="paragraph" w:styleId="a4">
    <w:name w:val="footer"/>
    <w:basedOn w:val="a"/>
    <w:link w:val="Char0"/>
    <w:uiPriority w:val="99"/>
    <w:semiHidden/>
    <w:unhideWhenUsed/>
    <w:rsid w:val="00393D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3D9F"/>
    <w:rPr>
      <w:sz w:val="18"/>
      <w:szCs w:val="18"/>
    </w:rPr>
  </w:style>
  <w:style w:type="paragraph" w:styleId="a5">
    <w:name w:val="Normal (Web)"/>
    <w:basedOn w:val="a"/>
    <w:uiPriority w:val="99"/>
    <w:unhideWhenUsed/>
    <w:rsid w:val="00393D9F"/>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393D9F"/>
    <w:rPr>
      <w:b/>
      <w:bCs/>
    </w:rPr>
  </w:style>
</w:styles>
</file>

<file path=word/webSettings.xml><?xml version="1.0" encoding="utf-8"?>
<w:webSettings xmlns:r="http://schemas.openxmlformats.org/officeDocument/2006/relationships" xmlns:w="http://schemas.openxmlformats.org/wordprocessingml/2006/main">
  <w:divs>
    <w:div w:id="1509710885">
      <w:bodyDiv w:val="1"/>
      <w:marLeft w:val="0"/>
      <w:marRight w:val="0"/>
      <w:marTop w:val="0"/>
      <w:marBottom w:val="0"/>
      <w:divBdr>
        <w:top w:val="none" w:sz="0" w:space="0" w:color="auto"/>
        <w:left w:val="none" w:sz="0" w:space="0" w:color="auto"/>
        <w:bottom w:val="none" w:sz="0" w:space="0" w:color="auto"/>
        <w:right w:val="none" w:sz="0" w:space="0" w:color="auto"/>
      </w:divBdr>
      <w:divsChild>
        <w:div w:id="16727516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734</Words>
  <Characters>4187</Characters>
  <Application>Microsoft Office Word</Application>
  <DocSecurity>0</DocSecurity>
  <Lines>34</Lines>
  <Paragraphs>9</Paragraphs>
  <ScaleCrop>false</ScaleCrop>
  <Company>微软中国</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2018-01-18T09:59:00Z</dcterms:created>
  <dcterms:modified xsi:type="dcterms:W3CDTF">2018-01-18T09:59:00Z</dcterms:modified>
</cp:coreProperties>
</file>