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tabs>
          <w:tab w:val="left" w:pos="4382"/>
        </w:tabs>
        <w:spacing w:line="480" w:lineRule="exact"/>
        <w:jc w:val="center"/>
        <w:rPr>
          <w:rFonts w:ascii="黑体" w:hAnsi="黑体" w:eastAsia="黑体"/>
          <w:bCs/>
          <w:sz w:val="38"/>
          <w:szCs w:val="38"/>
        </w:rPr>
      </w:pPr>
      <w:bookmarkStart w:id="0" w:name="_GoBack"/>
      <w:r>
        <w:rPr>
          <w:rFonts w:hint="eastAsia" w:ascii="黑体" w:hAnsi="黑体" w:eastAsia="黑体"/>
          <w:bCs/>
          <w:sz w:val="38"/>
          <w:szCs w:val="38"/>
        </w:rPr>
        <w:t>20</w:t>
      </w:r>
      <w:r>
        <w:rPr>
          <w:rFonts w:ascii="黑体" w:hAnsi="黑体" w:eastAsia="黑体"/>
          <w:bCs/>
          <w:sz w:val="38"/>
          <w:szCs w:val="38"/>
        </w:rPr>
        <w:t>2</w:t>
      </w:r>
      <w:r>
        <w:rPr>
          <w:rFonts w:hint="eastAsia" w:ascii="黑体" w:hAnsi="黑体" w:eastAsia="黑体"/>
          <w:bCs/>
          <w:sz w:val="38"/>
          <w:szCs w:val="38"/>
        </w:rPr>
        <w:t>1年度“上海民办高校党建与思想政治工作”课题申报汇总表</w:t>
      </w:r>
    </w:p>
    <w:bookmarkEnd w:id="0"/>
    <w:p>
      <w:pPr>
        <w:widowControl/>
        <w:spacing w:after="156" w:afterLines="50" w:line="480" w:lineRule="exac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单位（全称）：</w:t>
      </w:r>
      <w:r>
        <w:rPr>
          <w:rFonts w:ascii="宋体" w:hAnsi="宋体" w:cs="宋体"/>
          <w:kern w:val="0"/>
          <w:sz w:val="24"/>
          <w:u w:val="single"/>
        </w:rPr>
        <w:t xml:space="preserve">                         </w:t>
      </w:r>
    </w:p>
    <w:tbl>
      <w:tblPr>
        <w:tblStyle w:val="3"/>
        <w:tblW w:w="152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865"/>
        <w:gridCol w:w="1078"/>
        <w:gridCol w:w="1204"/>
        <w:gridCol w:w="1208"/>
        <w:gridCol w:w="919"/>
        <w:gridCol w:w="720"/>
        <w:gridCol w:w="1308"/>
        <w:gridCol w:w="1260"/>
        <w:gridCol w:w="1439"/>
        <w:gridCol w:w="15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  （/年/月）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党政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重点研究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Cs w:val="21"/>
              </w:rPr>
              <w:t>专题研究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实践及典型案例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spacing w:before="312" w:beforeLines="100" w:line="240" w:lineRule="atLeast"/>
        <w:ind w:left="-52" w:leftChars="-171" w:hanging="307" w:hangingChars="128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联络员：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                 </w:t>
      </w:r>
      <w:r>
        <w:rPr>
          <w:rFonts w:hint="eastAsia" w:ascii="宋体" w:hAnsi="宋体" w:cs="宋体"/>
          <w:kern w:val="0"/>
          <w:sz w:val="24"/>
        </w:rPr>
        <w:t>联系电话：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                </w:t>
      </w:r>
      <w:r>
        <w:rPr>
          <w:rFonts w:hint="eastAsia" w:ascii="宋体" w:hAnsi="宋体" w:cs="宋体"/>
          <w:kern w:val="0"/>
          <w:sz w:val="24"/>
        </w:rPr>
        <w:t>单位盖章：</w:t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cs="宋体"/>
          <w:kern w:val="0"/>
          <w:sz w:val="24"/>
        </w:rPr>
        <w:tab/>
      </w:r>
      <w:r>
        <w:rPr>
          <w:rFonts w:ascii="宋体" w:hAnsi="宋体" w:cs="宋体"/>
          <w:kern w:val="0"/>
          <w:sz w:val="24"/>
        </w:rPr>
        <w:t xml:space="preserve">     </w:t>
      </w:r>
    </w:p>
    <w:p>
      <w:pPr>
        <w:spacing w:line="240" w:lineRule="atLeast"/>
        <w:ind w:left="1" w:leftChars="-171" w:hanging="360" w:hangingChars="150"/>
      </w:pPr>
      <w:r>
        <w:rPr>
          <w:rFonts w:hint="eastAsia" w:ascii="宋体" w:hAnsi="宋体" w:cs="宋体"/>
          <w:kern w:val="0"/>
          <w:sz w:val="24"/>
        </w:rPr>
        <w:t>所有材料电子版发送至：</w:t>
      </w:r>
      <w:r>
        <w:rPr>
          <w:rFonts w:ascii="宋体" w:hAnsi="宋体" w:cs="宋体"/>
          <w:kern w:val="0"/>
          <w:sz w:val="24"/>
        </w:rPr>
        <w:t>thxydw@126.com</w:t>
      </w:r>
    </w:p>
    <w:sectPr>
      <w:footerReference r:id="rId3" w:type="default"/>
      <w:pgSz w:w="16838" w:h="11906" w:orient="landscape"/>
      <w:pgMar w:top="1418" w:right="1440" w:bottom="1418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13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AA0D04"/>
    <w:rsid w:val="7EA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2021-06-22T05:23:00Z</dcterms:created>
  <dc:creator>蓝斑马</dc:creator>
  <cp:lastModifiedBy>蓝斑马</cp:lastModifiedBy>
  <dcterms:modified xsi:type="dcterms:W3CDTF">2021-06-22T05:24:44Z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