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4A6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left="0" w:leftChars="0" w:firstLine="0" w:firstLineChars="0"/>
        <w:jc w:val="center"/>
        <w:textAlignment w:val="auto"/>
        <w:rPr>
          <w:rFonts w:hint="eastAsia" w:ascii="方正小标宋简体" w:eastAsia="方正小标宋简体"/>
          <w:b/>
          <w:bCs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b/>
          <w:bCs/>
          <w:sz w:val="32"/>
          <w:szCs w:val="32"/>
        </w:rPr>
        <w:t>嘉定</w:t>
      </w:r>
      <w:bookmarkStart w:id="0" w:name="OLE_LINK1"/>
      <w:r>
        <w:rPr>
          <w:rFonts w:hint="eastAsia" w:ascii="方正小标宋简体" w:eastAsia="方正小标宋简体"/>
          <w:b/>
          <w:bCs/>
          <w:sz w:val="32"/>
          <w:szCs w:val="32"/>
        </w:rPr>
        <w:t>职业教育品牌</w:t>
      </w:r>
      <w:bookmarkStart w:id="15" w:name="_GoBack"/>
      <w:bookmarkEnd w:id="15"/>
      <w:r>
        <w:rPr>
          <w:rFonts w:hint="eastAsia" w:ascii="方正小标宋简体" w:eastAsia="方正小标宋简体"/>
          <w:b/>
          <w:bCs/>
          <w:sz w:val="32"/>
          <w:szCs w:val="32"/>
        </w:rPr>
        <w:t>项目认定工作</w:t>
      </w:r>
      <w:r>
        <w:rPr>
          <w:rFonts w:hint="eastAsia" w:ascii="方正小标宋简体" w:eastAsia="方正小标宋简体"/>
          <w:b/>
          <w:bCs/>
          <w:sz w:val="32"/>
          <w:szCs w:val="32"/>
          <w:lang w:eastAsia="zh-CN"/>
        </w:rPr>
        <w:t>方案（</w:t>
      </w:r>
      <w:r>
        <w:rPr>
          <w:rFonts w:hint="eastAsia" w:ascii="方正小标宋简体" w:eastAsia="方正小标宋简体"/>
          <w:b/>
          <w:bCs/>
          <w:sz w:val="32"/>
          <w:szCs w:val="32"/>
          <w:lang w:val="en-US" w:eastAsia="zh-CN"/>
        </w:rPr>
        <w:t>试行</w:t>
      </w:r>
      <w:r>
        <w:rPr>
          <w:rFonts w:hint="eastAsia" w:ascii="方正小标宋简体" w:eastAsia="方正小标宋简体"/>
          <w:b/>
          <w:bCs/>
          <w:sz w:val="32"/>
          <w:szCs w:val="32"/>
          <w:lang w:eastAsia="zh-CN"/>
        </w:rPr>
        <w:t>）</w:t>
      </w:r>
    </w:p>
    <w:bookmarkEnd w:id="0"/>
    <w:p w14:paraId="38A92DA1">
      <w:pPr>
        <w:widowControl w:val="0"/>
        <w:spacing w:before="0" w:after="0" w:line="360" w:lineRule="auto"/>
        <w:ind w:firstLine="560" w:firstLineChars="200"/>
        <w:jc w:val="both"/>
        <w:rPr>
          <w:rFonts w:hint="eastAsia" w:ascii="仿宋" w:hAnsi="仿宋" w:eastAsia="仿宋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贯彻落实《关于深化嘉定区现代职业教育体系改革的实施方案》的工作要求，受嘉定区教育局委托，上海嘉定职业教育集团、嘉定中华职业教育社计划在“十五五”期间，组织认定一批契合嘉定产业发展布局、有力支撑区域经济社会高质量发展的职业教育品牌项目，制定方案如下：</w:t>
      </w:r>
    </w:p>
    <w:p w14:paraId="79E73CB5">
      <w:pPr>
        <w:pStyle w:val="2"/>
        <w:ind w:firstLine="643"/>
        <w:rPr>
          <w:rFonts w:hint="default" w:eastAsia="仿宋_GB2312"/>
          <w:sz w:val="28"/>
          <w:szCs w:val="40"/>
          <w:lang w:val="en-US" w:eastAsia="zh-CN"/>
        </w:rPr>
      </w:pPr>
      <w:r>
        <w:rPr>
          <w:rFonts w:hint="eastAsia"/>
          <w:sz w:val="28"/>
          <w:szCs w:val="40"/>
        </w:rPr>
        <w:t>一、</w:t>
      </w:r>
      <w:r>
        <w:rPr>
          <w:rFonts w:hint="eastAsia"/>
          <w:sz w:val="28"/>
          <w:szCs w:val="40"/>
          <w:lang w:val="en-US" w:eastAsia="zh-CN"/>
        </w:rPr>
        <w:t>工作思路</w:t>
      </w:r>
    </w:p>
    <w:p w14:paraId="487EBD43">
      <w:pPr>
        <w:widowControl w:val="0"/>
        <w:spacing w:before="0" w:after="0" w:line="360" w:lineRule="auto"/>
        <w:ind w:firstLine="560" w:firstLineChars="200"/>
        <w:jc w:val="both"/>
        <w:rPr>
          <w:rFonts w:hint="eastAsia" w:ascii="仿宋" w:hAnsi="仿宋" w:eastAsia="仿宋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贯彻落实教育强国、教育强市战略部署，持续深化嘉定区现代职业教育体系改革，紧密服务嘉定区“3+3+1”现代化产业体系建设，坚持办学能力高水平、产教融合高质量的发展导向，引导区域内职业院校主动适配嘉定产业发展布局，推进教育教学关键要素改革，以深化产教融合为主线，以提质技术技能人才培养为核心，以打造区域职业教育特色品牌为抓手，提升职业教育服务区域社会经济发展的能级。</w:t>
      </w:r>
    </w:p>
    <w:p w14:paraId="03F129B5">
      <w:pPr>
        <w:pStyle w:val="2"/>
        <w:ind w:firstLine="643"/>
        <w:rPr>
          <w:sz w:val="28"/>
          <w:szCs w:val="40"/>
        </w:rPr>
      </w:pPr>
      <w:r>
        <w:rPr>
          <w:rFonts w:hint="eastAsia"/>
          <w:sz w:val="28"/>
          <w:szCs w:val="40"/>
          <w:lang w:val="en-US" w:eastAsia="zh-CN"/>
        </w:rPr>
        <w:t>二</w:t>
      </w:r>
      <w:r>
        <w:rPr>
          <w:rFonts w:hint="eastAsia"/>
          <w:sz w:val="28"/>
          <w:szCs w:val="40"/>
        </w:rPr>
        <w:t>、</w:t>
      </w:r>
      <w:r>
        <w:rPr>
          <w:rFonts w:hint="eastAsia"/>
          <w:sz w:val="28"/>
          <w:szCs w:val="40"/>
          <w:lang w:val="en-US" w:eastAsia="zh-CN"/>
        </w:rPr>
        <w:t>工作</w:t>
      </w:r>
      <w:r>
        <w:rPr>
          <w:rFonts w:hint="eastAsia"/>
          <w:sz w:val="28"/>
          <w:szCs w:val="40"/>
        </w:rPr>
        <w:t>目标</w:t>
      </w:r>
    </w:p>
    <w:p w14:paraId="14D84B08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面向嘉定区内中等职业院校、高等职业院校及应用型本科高校，开展职业教育品牌项目遴选认定，总体认定嘉定职业教育十佳产业学院、10个金专业群、10个金基地、30名金教师、30门金课程、30项金教材。</w:t>
      </w:r>
    </w:p>
    <w:p w14:paraId="7D3D4C18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本项认定分年度分三批推进实施。2026年启动第一批申报认定，拟认定产业学院3个、金专业群3个、金基地3个、金教师10名、金课程10门、金教材10项。2027年、2028年依次开展第二批、第三批认定申报工作。</w:t>
      </w:r>
    </w:p>
    <w:p w14:paraId="32A3AE23">
      <w:pPr>
        <w:pStyle w:val="2"/>
        <w:ind w:firstLine="643"/>
        <w:rPr>
          <w:rFonts w:hint="default"/>
          <w:sz w:val="28"/>
          <w:szCs w:val="40"/>
          <w:lang w:val="en-US" w:eastAsia="zh-CN"/>
        </w:rPr>
      </w:pPr>
      <w:r>
        <w:rPr>
          <w:rFonts w:hint="eastAsia"/>
          <w:sz w:val="28"/>
          <w:szCs w:val="40"/>
          <w:lang w:val="en-US" w:eastAsia="zh-CN"/>
        </w:rPr>
        <w:t>三、工作框架</w:t>
      </w:r>
    </w:p>
    <w:p w14:paraId="3B195E84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认定工作以教育教学关键要素改革为基本框架，紧密对接嘉定区“十五五”重点产业布局和经济社会发展需求，覆盖重点领域包括：智能网联新能源汽车、集成电路、生物医药三大主导产业集群；未来能源、未来智能、未来空间三大未来产业培育方向；生产性服务业；城市建设、乡村全面振兴、文旅发展、公共服务等重点民生领域。</w:t>
      </w:r>
    </w:p>
    <w:p w14:paraId="211B186A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1.“十佳产业学院”：</w:t>
      </w:r>
      <w:r>
        <w:rPr>
          <w:rFonts w:hint="eastAsia" w:ascii="仿宋" w:hAnsi="仿宋" w:eastAsia="仿宋"/>
          <w:szCs w:val="28"/>
          <w:lang w:val="en-US" w:eastAsia="zh-CN"/>
        </w:rPr>
        <w:t>重点考察产业学院与嘉定区重点产业对接情况、校企协同共建机制、实体化运行水平、人才培养与校企协同育人成效、服务产业能力以及品牌特色与示范带动作用。</w:t>
      </w:r>
    </w:p>
    <w:p w14:paraId="6E37398C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2.“金专业群”：</w:t>
      </w:r>
      <w:r>
        <w:rPr>
          <w:rFonts w:hint="eastAsia" w:ascii="仿宋" w:hAnsi="仿宋" w:eastAsia="仿宋"/>
          <w:szCs w:val="28"/>
          <w:lang w:val="en-US" w:eastAsia="zh-CN"/>
        </w:rPr>
        <w:t>重点考察专业群建设与嘉定社会经济发展的契合度、人才培养体系适配性、产业发展支撑能力，综合考量办学基础、育人实效及动态持续优化水平。</w:t>
      </w:r>
    </w:p>
    <w:p w14:paraId="6DD9EE0E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3.“金课程”：</w:t>
      </w:r>
      <w:r>
        <w:rPr>
          <w:rFonts w:hint="eastAsia" w:ascii="仿宋" w:hAnsi="仿宋" w:eastAsia="仿宋"/>
          <w:szCs w:val="28"/>
          <w:lang w:val="en-US" w:eastAsia="zh-CN"/>
        </w:rPr>
        <w:t>重点考察专业课程内容与产业发展、岗位标准的匹配度，人工智能等新技术融合应用深度，课程体系与教学模式改革成效，以及优质教学资源建设质量和常态化落地应用效果。</w:t>
      </w:r>
    </w:p>
    <w:p w14:paraId="57533E77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4.“金教材”：</w:t>
      </w:r>
      <w:r>
        <w:rPr>
          <w:rFonts w:hint="eastAsia" w:ascii="仿宋" w:hAnsi="仿宋" w:eastAsia="仿宋"/>
          <w:szCs w:val="28"/>
          <w:lang w:val="en-US" w:eastAsia="zh-CN"/>
        </w:rPr>
        <w:t>重点考察教材内容产业适配性、校企合作开发成熟度、教材形态创新度及配套资源完备性，综合评价教材教学选用实效、推广共享价值与迭代优化能力。</w:t>
      </w:r>
    </w:p>
    <w:p w14:paraId="2D94F35D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5.“金教师”：</w:t>
      </w:r>
      <w:r>
        <w:rPr>
          <w:rFonts w:hint="eastAsia" w:ascii="仿宋" w:hAnsi="仿宋" w:eastAsia="仿宋"/>
          <w:szCs w:val="28"/>
          <w:lang w:val="en-US" w:eastAsia="zh-CN"/>
        </w:rPr>
        <w:t>重点考察教师的师德师风修养、教育家与工匠精神践行情况、企业实践经历、教育教学与专业发展能力，以及在教学改革、团队建设、校企协同中的示范引领作用。</w:t>
      </w:r>
    </w:p>
    <w:p w14:paraId="4AB244D5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6.“金基地”：</w:t>
      </w:r>
      <w:r>
        <w:rPr>
          <w:rFonts w:hint="eastAsia" w:ascii="仿宋" w:hAnsi="仿宋" w:eastAsia="仿宋"/>
          <w:szCs w:val="28"/>
          <w:lang w:val="en-US" w:eastAsia="zh-CN"/>
        </w:rPr>
        <w:t>重点考察基地与产业园区、优质企业多方协同共建机制运行成效，在实践教学、生产性实训、技术创新服务、技能培训竞赛、资源开放共享等方面的育人及产业支撑实效。</w:t>
      </w:r>
    </w:p>
    <w:p w14:paraId="63DEFE0B">
      <w:pPr>
        <w:ind w:firstLine="560"/>
        <w:rPr>
          <w:rFonts w:hint="default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具体要求详见认定标准及申请表。</w:t>
      </w:r>
    </w:p>
    <w:p w14:paraId="48DDF1F5">
      <w:pPr>
        <w:pStyle w:val="2"/>
        <w:ind w:firstLine="643"/>
        <w:rPr>
          <w:rFonts w:hint="default" w:ascii="仿宋" w:hAnsi="仿宋" w:eastAsia="仿宋"/>
          <w:b/>
          <w:sz w:val="28"/>
          <w:szCs w:val="24"/>
          <w:lang w:val="en-US" w:eastAsia="zh-CN"/>
        </w:rPr>
      </w:pPr>
      <w:r>
        <w:rPr>
          <w:rFonts w:hint="eastAsia"/>
          <w:sz w:val="28"/>
          <w:szCs w:val="40"/>
        </w:rPr>
        <w:t>四、</w:t>
      </w:r>
      <w:r>
        <w:rPr>
          <w:rFonts w:hint="eastAsia"/>
          <w:sz w:val="28"/>
          <w:szCs w:val="40"/>
          <w:lang w:val="en-US" w:eastAsia="zh-CN"/>
        </w:rPr>
        <w:t>工作</w:t>
      </w:r>
      <w:r>
        <w:rPr>
          <w:rFonts w:hint="eastAsia"/>
          <w:sz w:val="28"/>
          <w:szCs w:val="40"/>
        </w:rPr>
        <w:t>程序</w:t>
      </w:r>
    </w:p>
    <w:p w14:paraId="319DCDB9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1.学校推荐：</w:t>
      </w:r>
      <w:r>
        <w:rPr>
          <w:rFonts w:hint="eastAsia" w:ascii="仿宋" w:hAnsi="仿宋" w:eastAsia="仿宋"/>
          <w:szCs w:val="28"/>
          <w:lang w:val="en-US" w:eastAsia="zh-CN"/>
        </w:rPr>
        <w:t>请各院校教务部门牵头，按照申报通知要求，组织开展校内遴选、择优推荐、申报材料报送。</w:t>
      </w:r>
    </w:p>
    <w:p w14:paraId="3EE13533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2.初步审核：</w:t>
      </w:r>
      <w:r>
        <w:rPr>
          <w:rFonts w:hint="eastAsia" w:ascii="仿宋" w:hAnsi="仿宋" w:eastAsia="仿宋"/>
          <w:szCs w:val="28"/>
          <w:lang w:val="en-US" w:eastAsia="zh-CN"/>
        </w:rPr>
        <w:t>上海嘉定职业教育集团、嘉定中华职业教育社秘书处会同相关部门，对申报材料开展资格审查与形式初审。</w:t>
      </w:r>
    </w:p>
    <w:p w14:paraId="3277B2B9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3.专家评审：</w:t>
      </w:r>
      <w:r>
        <w:rPr>
          <w:rFonts w:hint="eastAsia" w:ascii="仿宋" w:hAnsi="仿宋" w:eastAsia="仿宋"/>
          <w:szCs w:val="28"/>
          <w:lang w:val="en-US" w:eastAsia="zh-CN"/>
        </w:rPr>
        <w:t>组建认定评审专家组，对申报项目进行综合评议审核，出具专业评审意见。</w:t>
      </w:r>
    </w:p>
    <w:p w14:paraId="7622E665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4.综合审定：</w:t>
      </w:r>
      <w:r>
        <w:rPr>
          <w:rFonts w:hint="eastAsia" w:ascii="仿宋" w:hAnsi="仿宋" w:eastAsia="仿宋"/>
          <w:szCs w:val="28"/>
          <w:lang w:val="en-US" w:eastAsia="zh-CN"/>
        </w:rPr>
        <w:t>依据专家评审意见，统筹兼顾区域产业发展需求与职业教育整体布局，研究拟定认定项目名单。</w:t>
      </w:r>
    </w:p>
    <w:p w14:paraId="4677C7EA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5.公示认定：</w:t>
      </w:r>
      <w:r>
        <w:rPr>
          <w:rFonts w:hint="eastAsia" w:ascii="仿宋" w:hAnsi="仿宋" w:eastAsia="仿宋"/>
          <w:szCs w:val="28"/>
          <w:lang w:val="en-US" w:eastAsia="zh-CN"/>
        </w:rPr>
        <w:t>拟认定名单进行公示，公示期不少于5个工作日。公示无异议后，由相关部门联合发文，正式公布认定结果。</w:t>
      </w:r>
    </w:p>
    <w:p w14:paraId="3BB16CF2">
      <w:pPr>
        <w:ind w:firstLine="560"/>
        <w:rPr>
          <w:rFonts w:hint="default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Cs w:val="28"/>
          <w:lang w:val="en-US" w:eastAsia="zh-CN"/>
        </w:rPr>
        <w:t>6.经验推广：</w:t>
      </w:r>
      <w:r>
        <w:rPr>
          <w:rFonts w:hint="eastAsia" w:ascii="仿宋" w:hAnsi="仿宋" w:eastAsia="仿宋"/>
          <w:szCs w:val="28"/>
          <w:lang w:val="en-US" w:eastAsia="zh-CN"/>
        </w:rPr>
        <w:t>总结品牌项目的典型经验，通过交流研讨、资源共享等方式推广，发挥示范引领作用，助推区域职教提质发展。</w:t>
      </w:r>
    </w:p>
    <w:p w14:paraId="423794C7">
      <w:pPr>
        <w:pStyle w:val="2"/>
        <w:ind w:firstLine="643"/>
        <w:rPr>
          <w:rFonts w:hint="default"/>
          <w:sz w:val="28"/>
          <w:szCs w:val="40"/>
          <w:lang w:val="en-US" w:eastAsia="zh-CN"/>
        </w:rPr>
      </w:pPr>
      <w:bookmarkStart w:id="1" w:name="OLE_LINK21"/>
      <w:bookmarkStart w:id="2" w:name="OLE_LINK22"/>
      <w:r>
        <w:rPr>
          <w:rFonts w:hint="eastAsia"/>
          <w:sz w:val="28"/>
          <w:szCs w:val="40"/>
          <w:lang w:val="en-US" w:eastAsia="zh-CN"/>
        </w:rPr>
        <w:t>五、其他说明</w:t>
      </w:r>
    </w:p>
    <w:p w14:paraId="5337D4AD">
      <w:pPr>
        <w:ind w:firstLine="560"/>
        <w:rPr>
          <w:rFonts w:hint="eastAsia"/>
        </w:rPr>
      </w:pPr>
      <w:r>
        <w:rPr>
          <w:rFonts w:hint="eastAsia" w:ascii="仿宋" w:hAnsi="仿宋" w:eastAsia="仿宋"/>
          <w:szCs w:val="28"/>
          <w:lang w:val="en-US" w:eastAsia="zh-CN"/>
        </w:rPr>
        <w:t>本方案及配套认定标准、申请表等附件，由上海嘉定职业教育集团、嘉定中华职业教育社负责解释与修订。本方案及附件试行期限为一年，将结合职业教育品牌项目认定工作实际开展情况，适时修订调整、优化完善。</w:t>
      </w:r>
    </w:p>
    <w:p w14:paraId="00E91FB3">
      <w:pPr>
        <w:pStyle w:val="2"/>
        <w:ind w:firstLine="643"/>
        <w:rPr>
          <w:rFonts w:hint="eastAsia"/>
          <w:sz w:val="28"/>
          <w:szCs w:val="40"/>
          <w:lang w:val="en-US" w:eastAsia="zh-CN"/>
        </w:rPr>
      </w:pPr>
      <w:r>
        <w:rPr>
          <w:rFonts w:hint="eastAsia"/>
          <w:sz w:val="28"/>
          <w:szCs w:val="40"/>
          <w:lang w:val="en-US" w:eastAsia="zh-CN"/>
        </w:rPr>
        <w:t>六、附件</w:t>
      </w:r>
    </w:p>
    <w:bookmarkEnd w:id="1"/>
    <w:bookmarkEnd w:id="2"/>
    <w:p w14:paraId="2DFF1C9C">
      <w:pPr>
        <w:ind w:firstLine="560"/>
        <w:rPr>
          <w:rFonts w:hint="default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附件1嘉定职业教育“十佳产业学院”认定标准、申请表</w:t>
      </w:r>
    </w:p>
    <w:p w14:paraId="7E34314E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附件2嘉定职业教育“金专业群”认定标准、申请表</w:t>
      </w:r>
    </w:p>
    <w:p w14:paraId="381C653E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附件3嘉定职业教育“金课程”认定标准、申请表</w:t>
      </w:r>
    </w:p>
    <w:p w14:paraId="0631AB4D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附件4嘉定职业教育“金教材”认定标准、申请表</w:t>
      </w:r>
    </w:p>
    <w:p w14:paraId="04797D08">
      <w:pPr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附件5嘉定职业教育“金教师”认定标准、申请表</w:t>
      </w:r>
    </w:p>
    <w:p w14:paraId="4F710953">
      <w:pPr>
        <w:ind w:firstLine="56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Cs w:val="28"/>
          <w:lang w:val="en-US" w:eastAsia="zh-CN"/>
        </w:rPr>
        <w:t>附件6嘉定职业教育“金基地”认定标准、申请表</w:t>
      </w:r>
      <w:r>
        <w:rPr>
          <w:rFonts w:hint="eastAsia" w:ascii="仿宋" w:hAnsi="仿宋" w:eastAsia="仿宋"/>
          <w:sz w:val="30"/>
          <w:szCs w:val="30"/>
        </w:rPr>
        <w:br w:type="page"/>
      </w:r>
    </w:p>
    <w:p w14:paraId="25387DDB">
      <w:pPr>
        <w:spacing w:line="360" w:lineRule="auto"/>
        <w:ind w:left="0" w:leftChars="0" w:firstLine="0" w:firstLineChars="0"/>
        <w:jc w:val="left"/>
        <w:rPr>
          <w:rFonts w:hint="default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 w14:paraId="2C9F8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嘉定职业教育“十佳产业学院”认定标准</w:t>
      </w:r>
    </w:p>
    <w:p w14:paraId="49190715">
      <w:pPr>
        <w:spacing w:line="240" w:lineRule="auto"/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说明：总分100分。重点考察产业学院与嘉定区重点产业对接情况、校企协同共建机制、实体化运行水平、人才培养与校企协同育人成效、服务产业能力以及品牌特色与示范带动作用。</w:t>
      </w:r>
    </w:p>
    <w:tbl>
      <w:tblPr>
        <w:tblStyle w:val="9"/>
        <w:tblW w:w="5009" w:type="pct"/>
        <w:jc w:val="center"/>
        <w:tblBorders>
          <w:top w:val="single" w:color="A6A6A6" w:sz="8" w:space="0"/>
          <w:left w:val="single" w:color="A6A6A6" w:sz="8" w:space="0"/>
          <w:bottom w:val="single" w:color="A6A6A6" w:sz="8" w:space="0"/>
          <w:right w:val="single" w:color="A6A6A6" w:sz="8" w:space="0"/>
          <w:insideH w:val="single" w:color="A6A6A6" w:sz="8" w:space="0"/>
          <w:insideV w:val="single" w:color="A6A6A6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1058"/>
        <w:gridCol w:w="4985"/>
      </w:tblGrid>
      <w:tr w14:paraId="5A1B8F3C">
        <w:trPr>
          <w:trHeight w:val="478" w:hRule="atLeast"/>
          <w:tblHeader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ADB9CA" w:themeFill="text2" w:themeFillTint="66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4D4F97D0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指标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ADB9CA" w:themeFill="text2" w:themeFillTint="66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442BE7BE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权重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ADB9CA" w:themeFill="text2" w:themeFillTint="66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14EEF047">
            <w:pPr>
              <w:spacing w:after="0" w:line="240" w:lineRule="auto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sz w:val="28"/>
                <w:szCs w:val="28"/>
              </w:rPr>
              <w:t>要点</w:t>
            </w:r>
          </w:p>
        </w:tc>
      </w:tr>
      <w:tr w14:paraId="5B888AC2">
        <w:trPr>
          <w:trHeight w:val="1134" w:hRule="atLeast"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DEEAF6" w:themeFill="accent1" w:themeFillTint="33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77589EBE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产业对接与建设定位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18A20AFB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60B7EC6E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重点考察产业学院是否紧扣嘉定区域重点产业和产业链需求，建设定位、功能设置和发展方向是否清晰。</w:t>
            </w:r>
          </w:p>
        </w:tc>
      </w:tr>
      <w:tr w14:paraId="2D60EBBB">
        <w:trPr>
          <w:trHeight w:val="1134" w:hRule="atLeast"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DEEAF6" w:themeFill="accent1" w:themeFillTint="33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1086AF8A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校企协同与共建机制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234A80E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1E4D5B13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重点考察职业院校与产教融合型企业等共建主体参与深度，组织架构、治理机制、合作制度和协同投入是否健全。</w:t>
            </w:r>
          </w:p>
        </w:tc>
      </w:tr>
      <w:tr w14:paraId="03963563">
        <w:trPr>
          <w:trHeight w:val="1134" w:hRule="atLeast"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DEEAF6" w:themeFill="accent1" w:themeFillTint="33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7770D200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实体运行与育人成效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522C6E83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4B11242F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重点考察产业学院是否具备较强实体化运行基础，是否在专业建设、课程开发、实践教学、学生培养和就业质量等方面形成成效。</w:t>
            </w:r>
          </w:p>
        </w:tc>
      </w:tr>
      <w:tr w14:paraId="3A872787">
        <w:trPr>
          <w:trHeight w:val="1134" w:hRule="atLeast"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DEEAF6" w:themeFill="accent1" w:themeFillTint="33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3E41FA44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服务产业与资源共享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71DE8A55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6FADB1B8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重点考察产业学院在技术服务、职工培训、技能竞赛、实践基地开放共享等方面服务区域产业发展的能力。</w:t>
            </w:r>
          </w:p>
        </w:tc>
      </w:tr>
      <w:tr w14:paraId="5CF1A3F3">
        <w:trPr>
          <w:trHeight w:val="1134" w:hRule="atLeast"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DEEAF6" w:themeFill="accent1" w:themeFillTint="33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7E058E0F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品牌特色与示范带动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44C88A5B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0AB3C650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重点考察产业学院的特色创新、品牌影响、示范辐射作用及持续优化能力。</w:t>
            </w:r>
          </w:p>
        </w:tc>
      </w:tr>
      <w:tr w14:paraId="4F3E37D2">
        <w:trPr>
          <w:trHeight w:val="486" w:hRule="atLeast"/>
          <w:jc w:val="center"/>
        </w:trPr>
        <w:tc>
          <w:tcPr>
            <w:tcW w:w="1487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shd w:val="clear" w:color="auto" w:fill="DEEAF6" w:themeFill="accent1" w:themeFillTint="33"/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28F30584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合计</w:t>
            </w:r>
          </w:p>
        </w:tc>
        <w:tc>
          <w:tcPr>
            <w:tcW w:w="615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5B38FF80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100</w:t>
            </w:r>
          </w:p>
        </w:tc>
        <w:tc>
          <w:tcPr>
            <w:tcW w:w="2898" w:type="pct"/>
            <w:tcBorders>
              <w:top w:val="single" w:color="A6A6A6" w:sz="8" w:space="0"/>
              <w:left w:val="single" w:color="A6A6A6" w:sz="8" w:space="0"/>
              <w:bottom w:val="single" w:color="A6A6A6" w:sz="8" w:space="0"/>
              <w:right w:val="single" w:color="A6A6A6" w:sz="8" w:space="0"/>
            </w:tcBorders>
            <w:tcMar>
              <w:top w:w="110" w:type="dxa"/>
              <w:left w:w="140" w:type="dxa"/>
              <w:bottom w:w="110" w:type="dxa"/>
              <w:right w:w="140" w:type="dxa"/>
            </w:tcMar>
            <w:vAlign w:val="center"/>
          </w:tcPr>
          <w:p w14:paraId="1FB0B512">
            <w:pPr>
              <w:spacing w:after="0" w:line="240" w:lineRule="auto"/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0D1E605E">
      <w:pPr>
        <w:rPr>
          <w:rFonts w:hint="eastAsia" w:eastAsia="宋体"/>
          <w:lang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4E7AA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嘉定职业教育“十佳产业学院”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申请表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0"/>
        <w:gridCol w:w="2012"/>
        <w:gridCol w:w="1190"/>
        <w:gridCol w:w="2754"/>
      </w:tblGrid>
      <w:tr w14:paraId="0C24DB8C">
        <w:trPr>
          <w:trHeight w:val="340" w:hRule="atLeast"/>
          <w:jc w:val="center"/>
        </w:trPr>
        <w:tc>
          <w:tcPr>
            <w:tcW w:w="1516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679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3483" w:type="pct"/>
            <w:gridSpan w:val="3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843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F10B48">
        <w:trPr>
          <w:trHeight w:val="340" w:hRule="atLeast"/>
          <w:jc w:val="center"/>
        </w:trPr>
        <w:tc>
          <w:tcPr>
            <w:tcW w:w="1516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5AC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产业学院名称</w:t>
            </w:r>
          </w:p>
        </w:tc>
        <w:tc>
          <w:tcPr>
            <w:tcW w:w="3483" w:type="pct"/>
            <w:gridSpan w:val="3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CA9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1EA94D">
        <w:trPr>
          <w:jc w:val="center"/>
        </w:trPr>
        <w:tc>
          <w:tcPr>
            <w:tcW w:w="1516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F0E9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嘉定区“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 w14:paraId="18855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重点产业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或建设领域</w:t>
            </w:r>
          </w:p>
        </w:tc>
        <w:tc>
          <w:tcPr>
            <w:tcW w:w="3483" w:type="pct"/>
            <w:gridSpan w:val="3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04B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智能网联新能源汽车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集成电路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生物医药</w:t>
            </w:r>
          </w:p>
          <w:p w14:paraId="3B3EEA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未来能源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未来智能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未来空间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生产性服务业</w:t>
            </w:r>
          </w:p>
          <w:p w14:paraId="566F7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城市建设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乡村全面振兴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文旅发展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公共服务</w:t>
            </w:r>
          </w:p>
          <w:p w14:paraId="7DF9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4F93920E">
        <w:trPr>
          <w:trHeight w:val="580" w:hRule="atLeast"/>
          <w:jc w:val="center"/>
        </w:trPr>
        <w:tc>
          <w:tcPr>
            <w:tcW w:w="1516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447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区合作企业/园区等</w:t>
            </w:r>
          </w:p>
        </w:tc>
        <w:tc>
          <w:tcPr>
            <w:tcW w:w="3483" w:type="pct"/>
            <w:gridSpan w:val="3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1D5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99E8E2">
        <w:trPr>
          <w:trHeight w:val="340" w:hRule="atLeast"/>
          <w:jc w:val="center"/>
        </w:trPr>
        <w:tc>
          <w:tcPr>
            <w:tcW w:w="1516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FF1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产业学院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  <w:tc>
          <w:tcPr>
            <w:tcW w:w="1177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A1C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EBD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61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E2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65A223">
        <w:trPr>
          <w:trHeight w:val="340" w:hRule="atLeast"/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822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一、基本简介（300字以内）</w:t>
            </w:r>
          </w:p>
        </w:tc>
      </w:tr>
      <w:tr w14:paraId="332F11CF">
        <w:trPr>
          <w:trHeight w:val="819" w:hRule="atLeast"/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952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简要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介绍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产业学院定位、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服务产业方向、建设情况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主要成效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381E3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B489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A77E50">
        <w:trPr>
          <w:trHeight w:val="340" w:hRule="atLeast"/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53B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建设情况及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代表性成果（2000字以内，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10张图片以内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7F9AEBAD">
        <w:trPr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D05D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1.产业对接与建设定位</w:t>
            </w:r>
          </w:p>
          <w:p w14:paraId="17720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2D6B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61D242">
        <w:trPr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9F98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2.校企协同与共建机制</w:t>
            </w:r>
          </w:p>
          <w:p w14:paraId="4FCED1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638C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EC196B">
        <w:trPr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862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3.实体运行与育人成效</w:t>
            </w:r>
          </w:p>
          <w:p w14:paraId="566D8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8B13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B3FDE1">
        <w:trPr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469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4.服务产业与资源共享</w:t>
            </w:r>
          </w:p>
          <w:p w14:paraId="262D5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6FED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E6F6C0">
        <w:trPr>
          <w:jc w:val="center"/>
        </w:trPr>
        <w:tc>
          <w:tcPr>
            <w:tcW w:w="5000" w:type="pct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BC9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5.品牌特色与示范带动</w:t>
            </w:r>
          </w:p>
          <w:p w14:paraId="64ADB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BE8E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340234">
        <w:trPr>
          <w:trHeight w:val="340" w:hRule="atLeast"/>
          <w:jc w:val="center"/>
        </w:trPr>
        <w:tc>
          <w:tcPr>
            <w:tcW w:w="8546" w:type="dxa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C6C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三、学校审核推荐意见</w:t>
            </w:r>
          </w:p>
        </w:tc>
      </w:tr>
      <w:tr w14:paraId="32CF5C7F">
        <w:trPr>
          <w:jc w:val="center"/>
        </w:trPr>
        <w:tc>
          <w:tcPr>
            <w:tcW w:w="8546" w:type="dxa"/>
            <w:gridSpan w:val="4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F97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D6876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学校（盖章）</w:t>
            </w:r>
          </w:p>
          <w:p w14:paraId="3DD0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00"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0A54BCBA"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2EB4AF4D">
      <w:pPr>
        <w:spacing w:line="360" w:lineRule="auto"/>
        <w:ind w:left="0" w:leftChars="0" w:firstLine="0" w:firstLineChars="0"/>
        <w:jc w:val="left"/>
        <w:rPr>
          <w:rFonts w:hint="default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 w14:paraId="78275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嘉定职业教育“金专业群”认定标准</w:t>
      </w:r>
    </w:p>
    <w:p w14:paraId="2131B445">
      <w:pPr>
        <w:spacing w:line="240" w:lineRule="auto"/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说明：总分100分。重点考察专业群建设与嘉定社会经济发展的契合度、人才培养体系适配性、产业发展支撑能力，综合考量办学基础、育人实效及动态持续优化水平。</w:t>
      </w:r>
    </w:p>
    <w:tbl>
      <w:tblPr>
        <w:tblStyle w:val="8"/>
        <w:tblW w:w="5000" w:type="pct"/>
        <w:jc w:val="center"/>
        <w:tblBorders>
          <w:top w:val="single" w:color="BFBFBF" w:sz="8" w:space="0"/>
          <w:left w:val="single" w:color="BFBFBF" w:sz="8" w:space="0"/>
          <w:bottom w:val="single" w:color="BFBFBF" w:sz="8" w:space="0"/>
          <w:right w:val="single" w:color="BFBFBF" w:sz="8" w:space="0"/>
          <w:insideH w:val="single" w:color="BFBFBF" w:sz="8" w:space="0"/>
          <w:insideV w:val="single" w:color="BFBFB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3"/>
        <w:gridCol w:w="1072"/>
        <w:gridCol w:w="5251"/>
      </w:tblGrid>
      <w:tr w14:paraId="45B9162C">
        <w:trPr>
          <w:trHeight w:val="580" w:hRule="atLeast"/>
          <w:jc w:val="center"/>
        </w:trPr>
        <w:tc>
          <w:tcPr>
            <w:tcW w:w="1266" w:type="pct"/>
            <w:shd w:val="clear" w:color="auto" w:fill="ADB9CA" w:themeFill="text2" w:themeFillTint="66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6B2F1D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指标</w:t>
            </w:r>
          </w:p>
        </w:tc>
        <w:tc>
          <w:tcPr>
            <w:tcW w:w="633" w:type="pct"/>
            <w:shd w:val="clear" w:color="auto" w:fill="ADB9CA" w:themeFill="text2" w:themeFillTint="66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01E52FD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权重</w:t>
            </w:r>
          </w:p>
        </w:tc>
        <w:tc>
          <w:tcPr>
            <w:tcW w:w="3101" w:type="pct"/>
            <w:shd w:val="clear" w:color="auto" w:fill="ADB9CA" w:themeFill="text2" w:themeFillTint="66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449F1504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sz w:val="28"/>
                <w:szCs w:val="28"/>
              </w:rPr>
              <w:t>要点</w:t>
            </w:r>
          </w:p>
        </w:tc>
      </w:tr>
      <w:tr w14:paraId="63DB2CCD">
        <w:trPr>
          <w:trHeight w:val="1134" w:hRule="atLeast"/>
          <w:jc w:val="center"/>
        </w:trPr>
        <w:tc>
          <w:tcPr>
            <w:tcW w:w="1266" w:type="pct"/>
            <w:shd w:val="clear" w:color="auto" w:fill="DEEAF6" w:themeFill="accent1" w:themeFillTint="33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1075C57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1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.专业群设置与产业契合度</w:t>
            </w:r>
          </w:p>
        </w:tc>
        <w:tc>
          <w:tcPr>
            <w:tcW w:w="633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5C83131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3101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3972C24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对接嘉定重点产业和产业链需求，专业布局合理，体现地方特色；专业设置规范，具备动态调整和快速响应产业需求机制。</w:t>
            </w:r>
          </w:p>
        </w:tc>
      </w:tr>
      <w:tr w14:paraId="4DF4EFA1">
        <w:trPr>
          <w:trHeight w:val="1134" w:hRule="atLeast"/>
          <w:jc w:val="center"/>
        </w:trPr>
        <w:tc>
          <w:tcPr>
            <w:tcW w:w="1266" w:type="pct"/>
            <w:shd w:val="clear" w:color="auto" w:fill="DEEAF6" w:themeFill="accent1" w:themeFillTint="33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E5FF06A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2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人才培养体系适应性</w:t>
            </w:r>
          </w:p>
        </w:tc>
        <w:tc>
          <w:tcPr>
            <w:tcW w:w="633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B69580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3101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7D1C4E77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落实立德树人，培养目标明确；人才培养方案、课程体系、实践教学体系与岗位标准衔接紧密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,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校企协同育人机制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较为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完善。</w:t>
            </w:r>
          </w:p>
        </w:tc>
      </w:tr>
      <w:tr w14:paraId="45EE4EC8">
        <w:trPr>
          <w:trHeight w:val="1134" w:hRule="atLeast"/>
          <w:jc w:val="center"/>
        </w:trPr>
        <w:tc>
          <w:tcPr>
            <w:tcW w:w="1266" w:type="pct"/>
            <w:shd w:val="clear" w:color="auto" w:fill="DEEAF6" w:themeFill="accent1" w:themeFillTint="33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35B073D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3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建设基础与办学条件</w:t>
            </w:r>
          </w:p>
        </w:tc>
        <w:tc>
          <w:tcPr>
            <w:tcW w:w="633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1FBA61F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3101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B95D3F1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具备较好的师资队伍、教学场所、实训设备和制度保障；数字化、智能化教学条件较好，专业群资源配置与办学定位相匹配。</w:t>
            </w:r>
          </w:p>
        </w:tc>
      </w:tr>
      <w:tr w14:paraId="6375C7C0">
        <w:trPr>
          <w:trHeight w:val="1134" w:hRule="atLeast"/>
          <w:jc w:val="center"/>
        </w:trPr>
        <w:tc>
          <w:tcPr>
            <w:tcW w:w="1266" w:type="pct"/>
            <w:shd w:val="clear" w:color="auto" w:fill="DEEAF6" w:themeFill="accent1" w:themeFillTint="33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53918F40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4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育人成效与就业质量</w:t>
            </w:r>
          </w:p>
        </w:tc>
        <w:tc>
          <w:tcPr>
            <w:tcW w:w="633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DB6A095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3101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139F221C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学生职业能力培养成效明显；毕业去向落实率、对口就业率、就业质量较好，能够形成“需求—招生—培养—就业”联动反馈。</w:t>
            </w:r>
          </w:p>
        </w:tc>
      </w:tr>
      <w:tr w14:paraId="08A26E92">
        <w:trPr>
          <w:trHeight w:val="1134" w:hRule="atLeast"/>
          <w:jc w:val="center"/>
        </w:trPr>
        <w:tc>
          <w:tcPr>
            <w:tcW w:w="1266" w:type="pct"/>
            <w:shd w:val="clear" w:color="auto" w:fill="DEEAF6" w:themeFill="accent1" w:themeFillTint="33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11AC058A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5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.服务产业发展与持续优化水平</w:t>
            </w:r>
          </w:p>
        </w:tc>
        <w:tc>
          <w:tcPr>
            <w:tcW w:w="633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1751F4FD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3101" w:type="pct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5606194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面向企业开展培训、技术服务或项目合作，支撑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嘉定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区域产业发展；建立专业诊改、需求研判和持续改进机制，示范带动作用较强。</w:t>
            </w:r>
          </w:p>
        </w:tc>
      </w:tr>
      <w:tr w14:paraId="261BF944">
        <w:trPr>
          <w:trHeight w:val="582" w:hRule="atLeast"/>
          <w:jc w:val="center"/>
        </w:trPr>
        <w:tc>
          <w:tcPr>
            <w:tcW w:w="1266" w:type="pct"/>
            <w:shd w:val="clear" w:color="auto" w:fill="DEEAF6" w:themeFill="accent1" w:themeFillTint="33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BEF8B7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bookmarkStart w:id="3" w:name="_Hlk224820977"/>
            <w:r>
              <w:rPr>
                <w:rFonts w:ascii="仿宋" w:hAnsi="仿宋" w:eastAsia="仿宋"/>
                <w:sz w:val="28"/>
                <w:szCs w:val="28"/>
              </w:rPr>
              <w:t>合计</w:t>
            </w:r>
          </w:p>
        </w:tc>
        <w:tc>
          <w:tcPr>
            <w:tcW w:w="633" w:type="pct"/>
            <w:shd w:val="clear" w:color="auto" w:fill="auto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CB20EFB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100</w:t>
            </w:r>
          </w:p>
        </w:tc>
        <w:tc>
          <w:tcPr>
            <w:tcW w:w="3101" w:type="pct"/>
            <w:shd w:val="clear" w:color="auto" w:fill="auto"/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4B46012">
            <w:pPr>
              <w:spacing w:after="0" w:line="240" w:lineRule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bookmarkEnd w:id="3"/>
    </w:tbl>
    <w:p w14:paraId="33D880D7"/>
    <w:p w14:paraId="415A3231">
      <w:p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01BE8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嘉定职业教育“金专业群”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申请表</w:t>
      </w:r>
    </w:p>
    <w:tbl>
      <w:tblPr>
        <w:tblStyle w:val="8"/>
        <w:tblW w:w="5000" w:type="pct"/>
        <w:jc w:val="center"/>
        <w:tblBorders>
          <w:top w:val="single" w:color="666666" w:sz="8" w:space="0"/>
          <w:left w:val="single" w:color="666666" w:sz="8" w:space="0"/>
          <w:bottom w:val="single" w:color="666666" w:sz="8" w:space="0"/>
          <w:right w:val="single" w:color="666666" w:sz="8" w:space="0"/>
          <w:insideH w:val="single" w:color="666666" w:sz="8" w:space="0"/>
          <w:insideV w:val="single" w:color="666666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2200"/>
        <w:gridCol w:w="1385"/>
        <w:gridCol w:w="2383"/>
      </w:tblGrid>
      <w:tr w14:paraId="4E8D58FA">
        <w:trPr>
          <w:trHeight w:val="340" w:hRule="atLeast"/>
          <w:jc w:val="center"/>
        </w:trPr>
        <w:tc>
          <w:tcPr>
            <w:tcW w:w="2518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99E4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5968" w:type="dxa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0A4E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C78AFF">
        <w:trPr>
          <w:trHeight w:val="340" w:hRule="atLeast"/>
          <w:jc w:val="center"/>
        </w:trPr>
        <w:tc>
          <w:tcPr>
            <w:tcW w:w="2518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10C4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专业群名称</w:t>
            </w:r>
          </w:p>
        </w:tc>
        <w:tc>
          <w:tcPr>
            <w:tcW w:w="5968" w:type="dxa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5ED0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DD63F1">
        <w:trPr>
          <w:jc w:val="center"/>
        </w:trPr>
        <w:tc>
          <w:tcPr>
            <w:tcW w:w="2518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6EA9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嘉定区“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 w14:paraId="5BE85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重点产业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或建设领域</w:t>
            </w:r>
          </w:p>
        </w:tc>
        <w:tc>
          <w:tcPr>
            <w:tcW w:w="5968" w:type="dxa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D140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智能网联新能源汽车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集成电路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生物医药</w:t>
            </w:r>
          </w:p>
          <w:p w14:paraId="445A0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未来能源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未来智能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未来空间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生产性服务业</w:t>
            </w:r>
          </w:p>
          <w:p w14:paraId="4C77F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城市建设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乡村全面振兴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文旅发展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公共服务</w:t>
            </w:r>
          </w:p>
          <w:p w14:paraId="0600D5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477ECA99">
        <w:trPr>
          <w:trHeight w:val="388" w:hRule="atLeast"/>
          <w:jc w:val="center"/>
        </w:trPr>
        <w:tc>
          <w:tcPr>
            <w:tcW w:w="2518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DBF4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区合作企业/园区等</w:t>
            </w:r>
          </w:p>
        </w:tc>
        <w:tc>
          <w:tcPr>
            <w:tcW w:w="5968" w:type="dxa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4925C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D6F40C">
        <w:trPr>
          <w:trHeight w:val="340" w:hRule="atLeast"/>
          <w:jc w:val="center"/>
        </w:trPr>
        <w:tc>
          <w:tcPr>
            <w:tcW w:w="2518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61A2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</w:t>
            </w:r>
          </w:p>
        </w:tc>
        <w:tc>
          <w:tcPr>
            <w:tcW w:w="2200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DE2C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5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5168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在校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生数</w:t>
            </w:r>
          </w:p>
        </w:tc>
        <w:tc>
          <w:tcPr>
            <w:tcW w:w="2383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2707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980989">
        <w:trPr>
          <w:trHeight w:val="340" w:hRule="atLeast"/>
          <w:jc w:val="center"/>
        </w:trPr>
        <w:tc>
          <w:tcPr>
            <w:tcW w:w="2518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90882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专业群负责人</w:t>
            </w:r>
          </w:p>
        </w:tc>
        <w:tc>
          <w:tcPr>
            <w:tcW w:w="2200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50BD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5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E2669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2383" w:type="dxa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1513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7B45ED">
        <w:trPr>
          <w:trHeight w:val="340" w:hRule="atLeast"/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497C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4" w:name="OLE_LINK37"/>
            <w:bookmarkStart w:id="5" w:name="OLE_LINK36"/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一、基本简介（300字以内）</w:t>
            </w:r>
            <w:bookmarkEnd w:id="4"/>
            <w:bookmarkEnd w:id="5"/>
          </w:p>
        </w:tc>
      </w:tr>
      <w:tr w14:paraId="31F231C6">
        <w:trPr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F146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简要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介绍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专业群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定位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、服务产业方向、建设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情况及主要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成效。</w:t>
            </w:r>
          </w:p>
          <w:p w14:paraId="19F22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7BF4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23F113">
        <w:trPr>
          <w:trHeight w:val="340" w:hRule="atLeast"/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4A4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建设情况及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代表性成果（2000字以内，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10张图片以内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7FF599C2">
        <w:trPr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7445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1.专业群设置与产业契合度</w:t>
            </w:r>
          </w:p>
          <w:p w14:paraId="37175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C056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6B57E5">
        <w:trPr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5793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2.人才培养体系适应性</w:t>
            </w:r>
          </w:p>
          <w:p w14:paraId="603E5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CCBF5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778ABB">
        <w:trPr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F2FB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3.建设基础与办学条件</w:t>
            </w:r>
          </w:p>
          <w:p w14:paraId="54C4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9D76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AD38AE">
        <w:trPr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75D7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4.育人成效与就业质量</w:t>
            </w:r>
          </w:p>
          <w:p w14:paraId="2B6F2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67D0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78DDE0">
        <w:trPr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5B6A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5.服务产业发展与持续优化水平</w:t>
            </w:r>
          </w:p>
          <w:p w14:paraId="7A0F1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F1DD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02D91C">
        <w:trPr>
          <w:trHeight w:val="340" w:hRule="atLeast"/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14E1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6" w:name="_Hlk227593538"/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三、学校审核推荐意见</w:t>
            </w:r>
          </w:p>
        </w:tc>
      </w:tr>
      <w:tr w14:paraId="183F2791">
        <w:trPr>
          <w:trHeight w:val="806" w:hRule="atLeast"/>
          <w:jc w:val="center"/>
        </w:trPr>
        <w:tc>
          <w:tcPr>
            <w:tcW w:w="8486" w:type="dxa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D7F1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0592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学校（盖章）</w:t>
            </w:r>
          </w:p>
          <w:p w14:paraId="49D88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00"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bookmarkEnd w:id="6"/>
    </w:tbl>
    <w:p w14:paraId="2B55FEB8">
      <w:r>
        <w:br w:type="page"/>
      </w:r>
    </w:p>
    <w:p w14:paraId="034728DD">
      <w:pPr>
        <w:spacing w:line="360" w:lineRule="auto"/>
        <w:ind w:left="0" w:leftChars="0" w:firstLine="0" w:firstLineChars="0"/>
        <w:jc w:val="left"/>
        <w:rPr>
          <w:rFonts w:hint="default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 w14:paraId="51DDB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嘉定职业教育“金课程”认定标准</w:t>
      </w:r>
    </w:p>
    <w:p w14:paraId="5814D53B">
      <w:pPr>
        <w:spacing w:line="240" w:lineRule="auto"/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说明：总分100分。重点考察课程内容与产业发展、岗位标准的匹配度，人工智能等新技术融合应用深度，课程体系与教学模式改革成效，以及优质教学资源建设质量和常态化落地应用效果。</w:t>
      </w:r>
    </w:p>
    <w:tbl>
      <w:tblPr>
        <w:tblStyle w:val="8"/>
        <w:tblW w:w="5000" w:type="pct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1146"/>
        <w:gridCol w:w="4932"/>
      </w:tblGrid>
      <w:tr w14:paraId="208F5343">
        <w:trPr>
          <w:trHeight w:val="494" w:hRule="atLeast"/>
          <w:jc w:val="center"/>
        </w:trPr>
        <w:tc>
          <w:tcPr>
            <w:tcW w:w="1419" w:type="pct"/>
            <w:shd w:val="clear" w:color="auto" w:fill="ADB9CA" w:themeFill="text2" w:themeFillTint="66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11E56634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指标</w:t>
            </w:r>
          </w:p>
        </w:tc>
        <w:tc>
          <w:tcPr>
            <w:tcW w:w="675" w:type="pct"/>
            <w:shd w:val="clear" w:color="auto" w:fill="ADB9CA" w:themeFill="text2" w:themeFillTint="66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203B3885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权重</w:t>
            </w:r>
          </w:p>
        </w:tc>
        <w:tc>
          <w:tcPr>
            <w:tcW w:w="2906" w:type="pct"/>
            <w:shd w:val="clear" w:color="auto" w:fill="ADB9CA" w:themeFill="text2" w:themeFillTint="66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38F8B1F7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sz w:val="28"/>
                <w:szCs w:val="28"/>
              </w:rPr>
              <w:t>要点</w:t>
            </w:r>
          </w:p>
        </w:tc>
      </w:tr>
      <w:tr w14:paraId="5611D2C7">
        <w:trPr>
          <w:trHeight w:val="1134" w:hRule="atLeast"/>
          <w:jc w:val="center"/>
        </w:trPr>
        <w:tc>
          <w:tcPr>
            <w:tcW w:w="1419" w:type="pct"/>
            <w:shd w:val="clear" w:color="auto" w:fill="DEEAF6" w:themeFill="accent1" w:themeFillTint="33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5EDA83E4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1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课程内容与需求对接</w:t>
            </w:r>
          </w:p>
        </w:tc>
        <w:tc>
          <w:tcPr>
            <w:tcW w:w="675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B66E78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06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4359BCC3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重点考察课程内容是否紧扣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嘉定区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产业发展、岗位标准和技术技能人才培养要求，课程目标是否清晰，内容更新是否及时。</w:t>
            </w:r>
          </w:p>
        </w:tc>
      </w:tr>
      <w:tr w14:paraId="5B67ED43">
        <w:trPr>
          <w:trHeight w:val="1134" w:hRule="atLeast"/>
          <w:jc w:val="center"/>
        </w:trPr>
        <w:tc>
          <w:tcPr>
            <w:tcW w:w="1419" w:type="pct"/>
            <w:shd w:val="clear" w:color="auto" w:fill="DEEAF6" w:themeFill="accent1" w:themeFillTint="33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64F3AD83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2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教学设计与改革实施</w:t>
            </w:r>
          </w:p>
        </w:tc>
        <w:tc>
          <w:tcPr>
            <w:tcW w:w="675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688AD3F0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06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2E3F8D0E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重点考察课程标准、模块设计、项目化任务化教学、过程评价等改革举措，以及课程组织实施的规范性和创新性。</w:t>
            </w:r>
          </w:p>
        </w:tc>
      </w:tr>
      <w:tr w14:paraId="5D2ADF61">
        <w:trPr>
          <w:trHeight w:val="1134" w:hRule="atLeast"/>
          <w:jc w:val="center"/>
        </w:trPr>
        <w:tc>
          <w:tcPr>
            <w:tcW w:w="1419" w:type="pct"/>
            <w:shd w:val="clear" w:color="auto" w:fill="DEEAF6" w:themeFill="accent1" w:themeFillTint="33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73F665B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3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数字资源与技术融合</w:t>
            </w:r>
          </w:p>
        </w:tc>
        <w:tc>
          <w:tcPr>
            <w:tcW w:w="675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76728CBD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06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270C830E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重点考察数字教学资源建设情况，以及人工智能、虚拟仿真等技术与课程教学深度融合应用情况。</w:t>
            </w:r>
          </w:p>
        </w:tc>
      </w:tr>
      <w:tr w14:paraId="6B6DD4A5">
        <w:trPr>
          <w:trHeight w:val="1134" w:hRule="atLeast"/>
          <w:jc w:val="center"/>
        </w:trPr>
        <w:tc>
          <w:tcPr>
            <w:tcW w:w="1419" w:type="pct"/>
            <w:shd w:val="clear" w:color="auto" w:fill="DEEAF6" w:themeFill="accent1" w:themeFillTint="33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688EA478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4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课程实施与育人成效</w:t>
            </w:r>
          </w:p>
        </w:tc>
        <w:tc>
          <w:tcPr>
            <w:tcW w:w="675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3086C7C9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906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48FF52EC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重点考察课程开设应用情况、教学效果、学生学习表现与能力提升情况，以及对人才培养质量的实际支撑。</w:t>
            </w:r>
          </w:p>
        </w:tc>
      </w:tr>
      <w:tr w14:paraId="2EB39E52">
        <w:trPr>
          <w:trHeight w:val="1134" w:hRule="atLeast"/>
          <w:jc w:val="center"/>
        </w:trPr>
        <w:tc>
          <w:tcPr>
            <w:tcW w:w="1419" w:type="pct"/>
            <w:shd w:val="clear" w:color="auto" w:fill="DEEAF6" w:themeFill="accent1" w:themeFillTint="33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B279AC4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5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.</w:t>
            </w:r>
            <w:r>
              <w:rPr>
                <w:rFonts w:ascii="仿宋" w:hAnsi="仿宋" w:eastAsia="仿宋"/>
                <w:sz w:val="28"/>
                <w:szCs w:val="28"/>
              </w:rPr>
              <w:t>共享推广与持续优化</w:t>
            </w:r>
          </w:p>
        </w:tc>
        <w:tc>
          <w:tcPr>
            <w:tcW w:w="675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656ABC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906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457344D9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重点考察课程在校内外推广共享、服务专业建设或社会培训中的应用情况，以及根据反馈持续迭代优化的机制。</w:t>
            </w:r>
          </w:p>
        </w:tc>
      </w:tr>
      <w:tr w14:paraId="70A53251">
        <w:trPr>
          <w:trHeight w:val="522" w:hRule="atLeast"/>
          <w:jc w:val="center"/>
        </w:trPr>
        <w:tc>
          <w:tcPr>
            <w:tcW w:w="1419" w:type="pct"/>
            <w:shd w:val="clear" w:color="auto" w:fill="DEEAF6" w:themeFill="accent1" w:themeFillTint="33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3328A561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合计</w:t>
            </w:r>
          </w:p>
        </w:tc>
        <w:tc>
          <w:tcPr>
            <w:tcW w:w="675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5ADA01E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100</w:t>
            </w:r>
          </w:p>
        </w:tc>
        <w:tc>
          <w:tcPr>
            <w:tcW w:w="2906" w:type="pct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603EEA8F">
            <w:pPr>
              <w:spacing w:after="0" w:line="240" w:lineRule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22BB0A4B">
      <w:pPr>
        <w:rPr>
          <w:lang w:eastAsia="zh-CN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417D2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嘉定职业教育“金课程”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申请表</w:t>
      </w:r>
    </w:p>
    <w:tbl>
      <w:tblPr>
        <w:tblStyle w:val="8"/>
        <w:tblW w:w="5000" w:type="pct"/>
        <w:jc w:val="center"/>
        <w:tblBorders>
          <w:top w:val="single" w:color="666666" w:sz="8" w:space="0"/>
          <w:left w:val="single" w:color="666666" w:sz="8" w:space="0"/>
          <w:bottom w:val="single" w:color="666666" w:sz="8" w:space="0"/>
          <w:right w:val="single" w:color="666666" w:sz="8" w:space="0"/>
          <w:insideH w:val="single" w:color="666666" w:sz="8" w:space="0"/>
          <w:insideV w:val="single" w:color="666666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2215"/>
        <w:gridCol w:w="1463"/>
        <w:gridCol w:w="2403"/>
      </w:tblGrid>
      <w:tr w14:paraId="4F2BBB07">
        <w:trPr>
          <w:trHeight w:val="397" w:hRule="exact"/>
          <w:jc w:val="center"/>
        </w:trPr>
        <w:tc>
          <w:tcPr>
            <w:tcW w:w="1417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13B0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3582" w:type="pct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425E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643C2F">
        <w:trPr>
          <w:trHeight w:val="397" w:hRule="atLeast"/>
          <w:jc w:val="center"/>
        </w:trPr>
        <w:tc>
          <w:tcPr>
            <w:tcW w:w="1417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694B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专业课程名称</w:t>
            </w:r>
          </w:p>
        </w:tc>
        <w:tc>
          <w:tcPr>
            <w:tcW w:w="3582" w:type="pct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AFCA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DAD7FD">
        <w:trPr>
          <w:trHeight w:val="937" w:hRule="atLeast"/>
          <w:jc w:val="center"/>
        </w:trPr>
        <w:tc>
          <w:tcPr>
            <w:tcW w:w="1417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3A8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嘉定区“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 w14:paraId="15710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重点产业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或建设领域</w:t>
            </w:r>
          </w:p>
        </w:tc>
        <w:tc>
          <w:tcPr>
            <w:tcW w:w="3582" w:type="pct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FFF6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智能网联新能源汽车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集成电路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生物医药</w:t>
            </w:r>
          </w:p>
          <w:p w14:paraId="431EA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未来能源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未来智能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未来空间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生产性服务业</w:t>
            </w:r>
          </w:p>
          <w:p w14:paraId="0CE7D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城市建设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乡村全面振兴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文旅发展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公共服务</w:t>
            </w:r>
          </w:p>
          <w:p w14:paraId="727A5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7A7A126A">
        <w:trPr>
          <w:trHeight w:val="510" w:hRule="exact"/>
          <w:jc w:val="center"/>
        </w:trPr>
        <w:tc>
          <w:tcPr>
            <w:tcW w:w="1417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5082A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课程类别</w:t>
            </w:r>
          </w:p>
        </w:tc>
        <w:tc>
          <w:tcPr>
            <w:tcW w:w="3582" w:type="pct"/>
            <w:gridSpan w:val="3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9DA72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□专业核心课</w:t>
            </w:r>
            <w:r>
              <w:rPr>
                <w:rFonts w:hint="eastAsia" w:ascii="仿宋_GB2312" w:hAnsi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□专业基础课</w:t>
            </w:r>
            <w:r>
              <w:rPr>
                <w:rFonts w:hint="eastAsia" w:ascii="仿宋_GB2312" w:hAnsi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□实践实训课</w:t>
            </w:r>
            <w:r>
              <w:rPr>
                <w:rFonts w:hint="eastAsia" w:ascii="仿宋_GB2312" w:hAnsi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□其他</w:t>
            </w:r>
          </w:p>
        </w:tc>
      </w:tr>
      <w:tr w14:paraId="2F94674C">
        <w:trPr>
          <w:trHeight w:val="397" w:hRule="atLeast"/>
          <w:jc w:val="center"/>
        </w:trPr>
        <w:tc>
          <w:tcPr>
            <w:tcW w:w="1417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ADCA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课程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  <w:tc>
          <w:tcPr>
            <w:tcW w:w="1305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E79D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2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C451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415" w:type="pct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7739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B78871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F62A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一、基本简介（300字以内）</w:t>
            </w:r>
          </w:p>
        </w:tc>
      </w:tr>
      <w:tr w14:paraId="22B41BEB">
        <w:trPr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75A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7" w:name="_Hlk224837471"/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简要介绍课程定位、主要内容及实施应用情况。</w:t>
            </w:r>
          </w:p>
          <w:p w14:paraId="1ED8B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01A2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614543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EF7D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建设情况及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代表性成果（2000字以内，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10张图片以内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6194DC36">
        <w:trPr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5899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1.课程内容与需求对接</w:t>
            </w:r>
          </w:p>
          <w:p w14:paraId="37E56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DED5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9F122B">
        <w:trPr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C3BB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2.教学设计与改革实施</w:t>
            </w:r>
          </w:p>
          <w:p w14:paraId="6425EF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805E0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94359A">
        <w:trPr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954E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3.数字资源与技术融合</w:t>
            </w:r>
          </w:p>
          <w:p w14:paraId="45D4F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50199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A9E8F8">
        <w:trPr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7D0E2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4.课程实施与育人成效</w:t>
            </w:r>
          </w:p>
          <w:p w14:paraId="7BACE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010D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25FA65">
        <w:trPr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0FDC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5.共享推广与持续优化</w:t>
            </w:r>
          </w:p>
          <w:p w14:paraId="0F6B7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DE74B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7"/>
      <w:tr w14:paraId="35587369">
        <w:trPr>
          <w:trHeight w:val="340" w:hRule="atLeast"/>
          <w:jc w:val="center"/>
        </w:trPr>
        <w:tc>
          <w:tcPr>
            <w:tcW w:w="8486" w:type="dxa"/>
            <w:gridSpan w:val="4"/>
            <w:tcBorders>
              <w:top w:val="single" w:color="666666" w:sz="8" w:space="0"/>
              <w:left w:val="single" w:color="666666" w:sz="8" w:space="0"/>
              <w:bottom w:val="single" w:color="666666" w:sz="8" w:space="0"/>
              <w:right w:val="single" w:color="666666" w:sz="8" w:space="0"/>
            </w:tcBorders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335C2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8" w:name="_Hlk227593719"/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三、学校审核推荐意见</w:t>
            </w:r>
          </w:p>
        </w:tc>
      </w:tr>
      <w:tr w14:paraId="3731CC06">
        <w:trPr>
          <w:jc w:val="center"/>
        </w:trPr>
        <w:tc>
          <w:tcPr>
            <w:tcW w:w="8486" w:type="dxa"/>
            <w:gridSpan w:val="4"/>
            <w:tcBorders>
              <w:top w:val="single" w:color="666666" w:sz="8" w:space="0"/>
              <w:left w:val="single" w:color="666666" w:sz="8" w:space="0"/>
              <w:bottom w:val="single" w:color="666666" w:sz="8" w:space="0"/>
              <w:right w:val="single" w:color="666666" w:sz="8" w:space="0"/>
            </w:tcBorders>
            <w:shd w:val="clear" w:color="auto" w:fill="auto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8800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9C8B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学校（盖章）</w:t>
            </w:r>
          </w:p>
          <w:p w14:paraId="7C8D1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00"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bookmarkEnd w:id="8"/>
    </w:tbl>
    <w:p w14:paraId="202441A1">
      <w:pPr>
        <w:rPr>
          <w:lang w:eastAsia="zh-CN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60B47CBD">
      <w:pPr>
        <w:spacing w:line="360" w:lineRule="auto"/>
        <w:ind w:left="0" w:leftChars="0" w:firstLine="0" w:firstLineChars="0"/>
        <w:jc w:val="left"/>
        <w:rPr>
          <w:rFonts w:hint="default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附件4</w:t>
      </w:r>
    </w:p>
    <w:p w14:paraId="50AE52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嘉定职业教育“金教材”认定标准</w:t>
      </w:r>
    </w:p>
    <w:p w14:paraId="34F9BF2F">
      <w:pPr>
        <w:spacing w:line="240" w:lineRule="auto"/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说明：总分100分。重点考察教材内容产业适配性、校企合作开发成熟度、教材形态创新度及配套资源完备性，综合评价教材教学选用实效、推广共享价值与迭代优化能力。</w:t>
      </w:r>
    </w:p>
    <w:tbl>
      <w:tblPr>
        <w:tblStyle w:val="8"/>
        <w:tblW w:w="5000" w:type="pct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5"/>
        <w:gridCol w:w="1220"/>
        <w:gridCol w:w="5091"/>
      </w:tblGrid>
      <w:tr w14:paraId="11B91BC5">
        <w:trPr>
          <w:trHeight w:val="708" w:hRule="atLeast"/>
          <w:jc w:val="center"/>
        </w:trPr>
        <w:tc>
          <w:tcPr>
            <w:tcW w:w="1437" w:type="pct"/>
            <w:shd w:val="clear" w:color="auto" w:fill="ADB9CA" w:themeFill="text2" w:themeFillTint="66"/>
            <w:vAlign w:val="center"/>
          </w:tcPr>
          <w:p w14:paraId="6DACF829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指标</w:t>
            </w:r>
          </w:p>
        </w:tc>
        <w:tc>
          <w:tcPr>
            <w:tcW w:w="689" w:type="pct"/>
            <w:shd w:val="clear" w:color="auto" w:fill="ADB9CA" w:themeFill="text2" w:themeFillTint="66"/>
            <w:vAlign w:val="center"/>
          </w:tcPr>
          <w:p w14:paraId="499DAC47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权重</w:t>
            </w:r>
          </w:p>
        </w:tc>
        <w:tc>
          <w:tcPr>
            <w:tcW w:w="2874" w:type="pct"/>
            <w:shd w:val="clear" w:color="auto" w:fill="ADB9CA" w:themeFill="text2" w:themeFillTint="66"/>
            <w:vAlign w:val="center"/>
          </w:tcPr>
          <w:p w14:paraId="5EE8CC31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sz w:val="28"/>
                <w:szCs w:val="28"/>
              </w:rPr>
              <w:t>要点</w:t>
            </w:r>
          </w:p>
        </w:tc>
      </w:tr>
      <w:tr w14:paraId="1B4C5AB3">
        <w:trPr>
          <w:trHeight w:val="1134" w:hRule="atLeast"/>
          <w:jc w:val="center"/>
        </w:trPr>
        <w:tc>
          <w:tcPr>
            <w:tcW w:w="1437" w:type="pct"/>
            <w:shd w:val="clear" w:color="auto" w:fill="DEEAF6" w:themeFill="accent1" w:themeFillTint="33"/>
            <w:vAlign w:val="center"/>
          </w:tcPr>
          <w:p w14:paraId="6C918482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1.教材导向与内容质量</w:t>
            </w:r>
          </w:p>
        </w:tc>
        <w:tc>
          <w:tcPr>
            <w:tcW w:w="689" w:type="pct"/>
            <w:vAlign w:val="center"/>
          </w:tcPr>
          <w:p w14:paraId="4CF160F4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874" w:type="pct"/>
            <w:vAlign w:val="center"/>
          </w:tcPr>
          <w:p w14:paraId="0C0DE0F0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重点考察教材政治方向、价值导向、内容准确性、结构科学性，以及是否符合职业教育教学规律和课程标准要求。</w:t>
            </w:r>
          </w:p>
        </w:tc>
      </w:tr>
      <w:tr w14:paraId="6EB66B3E">
        <w:trPr>
          <w:trHeight w:val="1134" w:hRule="atLeast"/>
          <w:jc w:val="center"/>
        </w:trPr>
        <w:tc>
          <w:tcPr>
            <w:tcW w:w="1437" w:type="pct"/>
            <w:shd w:val="clear" w:color="auto" w:fill="DEEAF6" w:themeFill="accent1" w:themeFillTint="33"/>
            <w:vAlign w:val="center"/>
          </w:tcPr>
          <w:p w14:paraId="45BB9604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2.产业适配与校企合作开发</w:t>
            </w:r>
          </w:p>
        </w:tc>
        <w:tc>
          <w:tcPr>
            <w:tcW w:w="689" w:type="pct"/>
            <w:vAlign w:val="center"/>
          </w:tcPr>
          <w:p w14:paraId="771C3F1D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874" w:type="pct"/>
            <w:vAlign w:val="center"/>
          </w:tcPr>
          <w:p w14:paraId="2A5A9772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重点考察教材内容与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嘉定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区域产业、岗位任务和技术规范的契合程度，以及企业参与编写、案例开发和内容更新情况。</w:t>
            </w:r>
          </w:p>
        </w:tc>
      </w:tr>
      <w:tr w14:paraId="112F8E3E">
        <w:trPr>
          <w:trHeight w:val="1134" w:hRule="atLeast"/>
          <w:jc w:val="center"/>
        </w:trPr>
        <w:tc>
          <w:tcPr>
            <w:tcW w:w="1437" w:type="pct"/>
            <w:shd w:val="clear" w:color="auto" w:fill="DEEAF6" w:themeFill="accent1" w:themeFillTint="33"/>
            <w:vAlign w:val="center"/>
          </w:tcPr>
          <w:p w14:paraId="3E550F17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3.教材形态与资源配套</w:t>
            </w:r>
          </w:p>
        </w:tc>
        <w:tc>
          <w:tcPr>
            <w:tcW w:w="689" w:type="pct"/>
            <w:vAlign w:val="center"/>
          </w:tcPr>
          <w:p w14:paraId="352DDA15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874" w:type="pct"/>
            <w:vAlign w:val="center"/>
          </w:tcPr>
          <w:p w14:paraId="6C8096DE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重点考察教材是否体现活页式、工作手册式、数字教材等新形态特征，是否配套数字资源、实践任务和学习支持材料。</w:t>
            </w:r>
          </w:p>
        </w:tc>
      </w:tr>
      <w:tr w14:paraId="711F1EB1">
        <w:trPr>
          <w:trHeight w:val="1134" w:hRule="atLeast"/>
          <w:jc w:val="center"/>
        </w:trPr>
        <w:tc>
          <w:tcPr>
            <w:tcW w:w="1437" w:type="pct"/>
            <w:shd w:val="clear" w:color="auto" w:fill="DEEAF6" w:themeFill="accent1" w:themeFillTint="33"/>
            <w:vAlign w:val="center"/>
          </w:tcPr>
          <w:p w14:paraId="14FC7678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4.教材选用与应用成效</w:t>
            </w:r>
          </w:p>
        </w:tc>
        <w:tc>
          <w:tcPr>
            <w:tcW w:w="689" w:type="pct"/>
            <w:vAlign w:val="center"/>
          </w:tcPr>
          <w:p w14:paraId="4A18154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874" w:type="pct"/>
            <w:vAlign w:val="center"/>
          </w:tcPr>
          <w:p w14:paraId="75A22B82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重点考察教材在教学中的实际使用情况、适用性和可操作性，以及对课堂教学、实践教学和学生学习成效的支撑作用。</w:t>
            </w:r>
          </w:p>
        </w:tc>
      </w:tr>
      <w:tr w14:paraId="2923D5F0">
        <w:trPr>
          <w:trHeight w:val="1134" w:hRule="atLeast"/>
          <w:jc w:val="center"/>
        </w:trPr>
        <w:tc>
          <w:tcPr>
            <w:tcW w:w="1437" w:type="pct"/>
            <w:shd w:val="clear" w:color="auto" w:fill="DEEAF6" w:themeFill="accent1" w:themeFillTint="33"/>
            <w:vAlign w:val="center"/>
          </w:tcPr>
          <w:p w14:paraId="57D3AC01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5.推广共享与持续优化</w:t>
            </w:r>
          </w:p>
        </w:tc>
        <w:tc>
          <w:tcPr>
            <w:tcW w:w="689" w:type="pct"/>
            <w:vAlign w:val="center"/>
          </w:tcPr>
          <w:p w14:paraId="7600A146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874" w:type="pct"/>
            <w:vAlign w:val="center"/>
          </w:tcPr>
          <w:p w14:paraId="163C175A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重点考察教材在校内外推广共享情况、使用反馈机制、迭代修订情况及持续改进能力。</w:t>
            </w:r>
          </w:p>
        </w:tc>
      </w:tr>
      <w:tr w14:paraId="3179D2E6">
        <w:trPr>
          <w:trHeight w:val="708" w:hRule="atLeast"/>
          <w:jc w:val="center"/>
        </w:trPr>
        <w:tc>
          <w:tcPr>
            <w:tcW w:w="1437" w:type="pct"/>
            <w:shd w:val="clear" w:color="auto" w:fill="DEEAF6" w:themeFill="accent1" w:themeFillTint="33"/>
            <w:vAlign w:val="center"/>
          </w:tcPr>
          <w:p w14:paraId="2056B4F9">
            <w:pPr>
              <w:spacing w:after="0" w:line="240" w:lineRule="auto"/>
              <w:ind w:left="0" w:leftChars="0" w:firstLine="0" w:firstLineChars="0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合计</w:t>
            </w:r>
          </w:p>
        </w:tc>
        <w:tc>
          <w:tcPr>
            <w:tcW w:w="689" w:type="pct"/>
            <w:vAlign w:val="center"/>
          </w:tcPr>
          <w:p w14:paraId="1516593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1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00</w:t>
            </w:r>
          </w:p>
        </w:tc>
        <w:tc>
          <w:tcPr>
            <w:tcW w:w="2874" w:type="pct"/>
            <w:vAlign w:val="center"/>
          </w:tcPr>
          <w:p w14:paraId="5EF87226">
            <w:pPr>
              <w:spacing w:after="0" w:line="240" w:lineRule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</w:p>
        </w:tc>
      </w:tr>
    </w:tbl>
    <w:p w14:paraId="0CB8E365">
      <w:pP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sectPr>
          <w:pgSz w:w="12240" w:h="15840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2F28D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嘉定职业教育“金教材”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申请表</w:t>
      </w:r>
    </w:p>
    <w:tbl>
      <w:tblPr>
        <w:tblStyle w:val="8"/>
        <w:tblW w:w="5000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8"/>
        <w:gridCol w:w="3123"/>
        <w:gridCol w:w="1155"/>
        <w:gridCol w:w="2150"/>
      </w:tblGrid>
      <w:tr w14:paraId="033B9D05">
        <w:trPr>
          <w:trHeight w:val="397" w:hRule="atLeast"/>
          <w:jc w:val="center"/>
        </w:trPr>
        <w:tc>
          <w:tcPr>
            <w:tcW w:w="1371" w:type="pct"/>
            <w:shd w:val="clear" w:color="auto" w:fill="auto"/>
            <w:vAlign w:val="center"/>
          </w:tcPr>
          <w:p w14:paraId="659DB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3628" w:type="pct"/>
            <w:gridSpan w:val="3"/>
            <w:shd w:val="clear" w:color="auto" w:fill="auto"/>
            <w:vAlign w:val="center"/>
          </w:tcPr>
          <w:p w14:paraId="4A5AE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C01EF1">
        <w:trPr>
          <w:trHeight w:val="397" w:hRule="atLeast"/>
          <w:jc w:val="center"/>
        </w:trPr>
        <w:tc>
          <w:tcPr>
            <w:tcW w:w="1371" w:type="pct"/>
            <w:shd w:val="clear" w:color="auto" w:fill="auto"/>
            <w:vAlign w:val="center"/>
          </w:tcPr>
          <w:p w14:paraId="37EA6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教材名称</w:t>
            </w:r>
          </w:p>
        </w:tc>
        <w:tc>
          <w:tcPr>
            <w:tcW w:w="3628" w:type="pct"/>
            <w:gridSpan w:val="3"/>
            <w:shd w:val="clear" w:color="auto" w:fill="auto"/>
            <w:vAlign w:val="center"/>
          </w:tcPr>
          <w:p w14:paraId="6080C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2D7155">
        <w:trPr>
          <w:trHeight w:val="623" w:hRule="atLeast"/>
          <w:jc w:val="center"/>
        </w:trPr>
        <w:tc>
          <w:tcPr>
            <w:tcW w:w="1371" w:type="pct"/>
            <w:shd w:val="clear" w:color="auto" w:fill="auto"/>
            <w:vAlign w:val="center"/>
          </w:tcPr>
          <w:p w14:paraId="35C1F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9" w:name="_Hlk227590282"/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嘉定区“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 w14:paraId="347F6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重点产业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或建设领域</w:t>
            </w:r>
          </w:p>
        </w:tc>
        <w:tc>
          <w:tcPr>
            <w:tcW w:w="3628" w:type="pct"/>
            <w:gridSpan w:val="3"/>
            <w:shd w:val="clear" w:color="auto" w:fill="auto"/>
            <w:vAlign w:val="center"/>
          </w:tcPr>
          <w:p w14:paraId="11ABF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智能网联新能源汽车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集成电路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生物医药</w:t>
            </w:r>
          </w:p>
          <w:p w14:paraId="64EE1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未来能源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未来智能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未来空间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生产性服务业</w:t>
            </w:r>
          </w:p>
          <w:p w14:paraId="3D18B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城市建设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乡村全面振兴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文旅发展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公共服务</w:t>
            </w:r>
          </w:p>
          <w:p w14:paraId="30E06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15F79103">
        <w:trPr>
          <w:trHeight w:val="623" w:hRule="atLeast"/>
          <w:jc w:val="center"/>
        </w:trPr>
        <w:tc>
          <w:tcPr>
            <w:tcW w:w="1371" w:type="pct"/>
            <w:shd w:val="clear" w:color="auto" w:fill="auto"/>
            <w:vAlign w:val="center"/>
          </w:tcPr>
          <w:p w14:paraId="697C2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教材形态</w:t>
            </w:r>
          </w:p>
        </w:tc>
        <w:tc>
          <w:tcPr>
            <w:tcW w:w="3628" w:type="pct"/>
            <w:gridSpan w:val="3"/>
            <w:shd w:val="clear" w:color="auto" w:fill="auto"/>
            <w:vAlign w:val="center"/>
          </w:tcPr>
          <w:p w14:paraId="06CA2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传统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纸质教材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活页式教材、工作手册式教材</w:t>
            </w:r>
          </w:p>
          <w:p w14:paraId="685FC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数字教材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新形态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一体化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教材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bookmarkEnd w:id="9"/>
      <w:tr w14:paraId="7EAC42FA">
        <w:trPr>
          <w:trHeight w:val="793" w:hRule="atLeast"/>
          <w:jc w:val="center"/>
        </w:trPr>
        <w:tc>
          <w:tcPr>
            <w:tcW w:w="1371" w:type="pct"/>
            <w:shd w:val="clear" w:color="auto" w:fill="auto"/>
            <w:vAlign w:val="center"/>
          </w:tcPr>
          <w:p w14:paraId="2B5A3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出版信息</w:t>
            </w:r>
          </w:p>
        </w:tc>
        <w:tc>
          <w:tcPr>
            <w:tcW w:w="3628" w:type="pct"/>
            <w:gridSpan w:val="3"/>
            <w:shd w:val="clear" w:color="auto" w:fill="auto"/>
            <w:vAlign w:val="center"/>
          </w:tcPr>
          <w:p w14:paraId="498FE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书号、版次、出版时间、编著人等</w:t>
            </w:r>
          </w:p>
        </w:tc>
      </w:tr>
      <w:tr w14:paraId="12C9FF2C">
        <w:trPr>
          <w:trHeight w:val="397" w:hRule="atLeast"/>
          <w:jc w:val="center"/>
        </w:trPr>
        <w:tc>
          <w:tcPr>
            <w:tcW w:w="1371" w:type="pct"/>
            <w:shd w:val="clear" w:color="auto" w:fill="auto"/>
            <w:vAlign w:val="center"/>
          </w:tcPr>
          <w:p w14:paraId="6CBFF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教材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  <w:tc>
          <w:tcPr>
            <w:tcW w:w="1763" w:type="pct"/>
            <w:shd w:val="clear" w:color="auto" w:fill="auto"/>
            <w:vAlign w:val="center"/>
          </w:tcPr>
          <w:p w14:paraId="31B32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10043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1212" w:type="pct"/>
            <w:shd w:val="clear" w:color="auto" w:fill="auto"/>
            <w:vAlign w:val="center"/>
          </w:tcPr>
          <w:p w14:paraId="29470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596194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649F2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一、基本简介（300字以内）</w:t>
            </w:r>
          </w:p>
        </w:tc>
      </w:tr>
      <w:tr w14:paraId="202A3CAD">
        <w:trPr>
          <w:trHeight w:val="858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top"/>
          </w:tcPr>
          <w:p w14:paraId="343A1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简要介绍教材定位、主要内容及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出版、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使用情况。</w:t>
            </w:r>
          </w:p>
          <w:p w14:paraId="74A00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383D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51EADB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4F891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建设情况及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代表性成果（2000字以内，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10张图片以内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33468B4A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top"/>
          </w:tcPr>
          <w:p w14:paraId="48394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1.教材导向与内容质量</w:t>
            </w:r>
          </w:p>
          <w:p w14:paraId="4D45D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81917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F93C43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top"/>
          </w:tcPr>
          <w:p w14:paraId="57EAB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2.产业适配与校企合作开发</w:t>
            </w:r>
          </w:p>
          <w:p w14:paraId="1A3F1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D067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3BFA6B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top"/>
          </w:tcPr>
          <w:p w14:paraId="35205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3.教材形态与资源配套</w:t>
            </w:r>
          </w:p>
          <w:p w14:paraId="669919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AF68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269AC9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top"/>
          </w:tcPr>
          <w:p w14:paraId="2FBCB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4.教材选用与应用成效</w:t>
            </w:r>
          </w:p>
          <w:p w14:paraId="6DE68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AEA4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F3F94B">
        <w:trPr>
          <w:trHeight w:val="397" w:hRule="atLeast"/>
          <w:jc w:val="center"/>
        </w:trPr>
        <w:tc>
          <w:tcPr>
            <w:tcW w:w="5000" w:type="pct"/>
            <w:gridSpan w:val="4"/>
            <w:shd w:val="clear" w:color="auto" w:fill="auto"/>
            <w:vAlign w:val="top"/>
          </w:tcPr>
          <w:p w14:paraId="5F775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5.推广共享与持续优化</w:t>
            </w:r>
          </w:p>
          <w:p w14:paraId="561446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64BE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D10CA7">
        <w:trPr>
          <w:trHeight w:val="397" w:hRule="exact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EB38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三、学校审核推荐意见</w:t>
            </w:r>
          </w:p>
        </w:tc>
      </w:tr>
      <w:tr w14:paraId="6FC7B26A">
        <w:trPr>
          <w:trHeight w:val="1417" w:hRule="exact"/>
          <w:jc w:val="center"/>
        </w:trPr>
        <w:tc>
          <w:tcPr>
            <w:tcW w:w="8856" w:type="dxa"/>
            <w:gridSpan w:val="4"/>
            <w:shd w:val="clear" w:color="auto" w:fill="auto"/>
            <w:vAlign w:val="center"/>
          </w:tcPr>
          <w:p w14:paraId="43926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D152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学校（盖章）</w:t>
            </w:r>
          </w:p>
          <w:p w14:paraId="70904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00"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0FC42513">
      <w:pP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2FCF9300">
      <w:pPr>
        <w:spacing w:line="360" w:lineRule="auto"/>
        <w:ind w:left="0" w:leftChars="0" w:firstLine="0" w:firstLineChars="0"/>
        <w:jc w:val="left"/>
        <w:rPr>
          <w:rFonts w:hint="default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附件5</w:t>
      </w:r>
    </w:p>
    <w:p w14:paraId="44582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嘉定职业教育“金教师”认定标准</w:t>
      </w:r>
    </w:p>
    <w:p w14:paraId="5CFA830E">
      <w:pPr>
        <w:spacing w:line="240" w:lineRule="auto"/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说明：总分100分。重点考察教师的师德师风修养、教育家与工匠精神践行情况、企业实践经历、教育教学与专业发展能力，以及在教学改革、团队建设、校企协同中的示范引领作用。</w:t>
      </w:r>
    </w:p>
    <w:tbl>
      <w:tblPr>
        <w:tblStyle w:val="8"/>
        <w:tblW w:w="5000" w:type="pct"/>
        <w:jc w:val="center"/>
        <w:tblBorders>
          <w:top w:val="single" w:color="9E9E9E" w:sz="8" w:space="0"/>
          <w:left w:val="single" w:color="9E9E9E" w:sz="8" w:space="0"/>
          <w:bottom w:val="single" w:color="9E9E9E" w:sz="8" w:space="0"/>
          <w:right w:val="single" w:color="9E9E9E" w:sz="8" w:space="0"/>
          <w:insideH w:val="single" w:color="9E9E9E" w:sz="8" w:space="0"/>
          <w:insideV w:val="single" w:color="9E9E9E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3"/>
        <w:gridCol w:w="1223"/>
        <w:gridCol w:w="5194"/>
      </w:tblGrid>
      <w:tr w14:paraId="359D4524">
        <w:trPr>
          <w:trHeight w:val="556" w:hRule="atLeast"/>
          <w:jc w:val="center"/>
        </w:trPr>
        <w:tc>
          <w:tcPr>
            <w:tcW w:w="1379" w:type="pct"/>
            <w:shd w:val="clear" w:color="auto" w:fill="ADB9CA" w:themeFill="text2" w:themeFillTint="66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16EB02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指标</w:t>
            </w:r>
          </w:p>
        </w:tc>
        <w:tc>
          <w:tcPr>
            <w:tcW w:w="690" w:type="pct"/>
            <w:shd w:val="clear" w:color="auto" w:fill="ADB9CA" w:themeFill="text2" w:themeFillTint="66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3B080DD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权重</w:t>
            </w:r>
          </w:p>
        </w:tc>
        <w:tc>
          <w:tcPr>
            <w:tcW w:w="2931" w:type="pct"/>
            <w:shd w:val="clear" w:color="auto" w:fill="ADB9CA" w:themeFill="text2" w:themeFillTint="66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CBEA8A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sz w:val="28"/>
                <w:szCs w:val="28"/>
              </w:rPr>
              <w:t>要点</w:t>
            </w:r>
          </w:p>
        </w:tc>
      </w:tr>
      <w:tr w14:paraId="2100E5AD">
        <w:trPr>
          <w:trHeight w:val="1134" w:hRule="atLeast"/>
          <w:jc w:val="center"/>
        </w:trPr>
        <w:tc>
          <w:tcPr>
            <w:tcW w:w="1379" w:type="pct"/>
            <w:shd w:val="clear" w:color="auto" w:fill="DEEAF6" w:themeFill="accent1" w:themeFillTint="33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1B15928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1.师德师风与育人表现</w:t>
            </w:r>
          </w:p>
        </w:tc>
        <w:tc>
          <w:tcPr>
            <w:tcW w:w="690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CE98442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31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4C56B51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重点考察教育家精神、工匠精神涵养情况，以及立德树人、关爱学生、教书育人等方面表现。</w:t>
            </w:r>
          </w:p>
        </w:tc>
      </w:tr>
      <w:tr w14:paraId="3FC166E0">
        <w:trPr>
          <w:trHeight w:val="1134" w:hRule="atLeast"/>
          <w:jc w:val="center"/>
        </w:trPr>
        <w:tc>
          <w:tcPr>
            <w:tcW w:w="1379" w:type="pct"/>
            <w:shd w:val="clear" w:color="auto" w:fill="DEEAF6" w:themeFill="accent1" w:themeFillTint="33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93CBDE0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2.“双师”素养与企业实践</w:t>
            </w:r>
          </w:p>
        </w:tc>
        <w:tc>
          <w:tcPr>
            <w:tcW w:w="690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C70B6F9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931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7055626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重点考察“双师型”水平、专业实践能力、企业实践经历和将行业实践转化为教学资源的情况。</w:t>
            </w:r>
          </w:p>
        </w:tc>
      </w:tr>
      <w:tr w14:paraId="2E9A04DF">
        <w:trPr>
          <w:trHeight w:val="1134" w:hRule="atLeast"/>
          <w:jc w:val="center"/>
        </w:trPr>
        <w:tc>
          <w:tcPr>
            <w:tcW w:w="1379" w:type="pct"/>
            <w:shd w:val="clear" w:color="auto" w:fill="DEEAF6" w:themeFill="accent1" w:themeFillTint="33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27D473F1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bookmarkStart w:id="10" w:name="_Hlk227589787"/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3.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数字素养与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教学改革</w:t>
            </w:r>
          </w:p>
        </w:tc>
        <w:tc>
          <w:tcPr>
            <w:tcW w:w="690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A579486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931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50A1A0D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重点考察教师数字素养水平，以及运用人工智能、数字资源和信息化手段推进教学改革的能力与成效。</w:t>
            </w:r>
          </w:p>
        </w:tc>
      </w:tr>
      <w:bookmarkEnd w:id="10"/>
      <w:tr w14:paraId="46C36E68">
        <w:trPr>
          <w:trHeight w:val="1134" w:hRule="atLeast"/>
          <w:jc w:val="center"/>
        </w:trPr>
        <w:tc>
          <w:tcPr>
            <w:tcW w:w="1379" w:type="pct"/>
            <w:shd w:val="clear" w:color="auto" w:fill="DEEAF6" w:themeFill="accent1" w:themeFillTint="33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796479B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4.团队建设与示范带动</w:t>
            </w:r>
          </w:p>
        </w:tc>
        <w:tc>
          <w:tcPr>
            <w:tcW w:w="690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850400E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931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5CFBB51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重点考察名师工作室建设、青年教师培养、团队协作、示范辐射和引领带动作用。</w:t>
            </w:r>
          </w:p>
        </w:tc>
      </w:tr>
      <w:tr w14:paraId="5420ABD9">
        <w:trPr>
          <w:trHeight w:val="1134" w:hRule="atLeast"/>
          <w:jc w:val="center"/>
        </w:trPr>
        <w:tc>
          <w:tcPr>
            <w:tcW w:w="1379" w:type="pct"/>
            <w:shd w:val="clear" w:color="auto" w:fill="DEEAF6" w:themeFill="accent1" w:themeFillTint="33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A1ED6B0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5.服务产业与校企协同贡献</w:t>
            </w:r>
          </w:p>
        </w:tc>
        <w:tc>
          <w:tcPr>
            <w:tcW w:w="690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66115D1B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931" w:type="pct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2D46AE38">
            <w:pPr>
              <w:spacing w:after="0" w:line="240" w:lineRule="auto"/>
              <w:ind w:left="0" w:leftChars="0" w:firstLine="0" w:firstLineChars="0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重点考察参与校企协同育人、服务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嘉定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区域产业发展、企业培训、技术服务等方面的实际贡献。</w:t>
            </w:r>
          </w:p>
        </w:tc>
      </w:tr>
      <w:tr w14:paraId="24B04F06">
        <w:trPr>
          <w:trHeight w:val="522" w:hRule="atLeast"/>
          <w:jc w:val="center"/>
        </w:trPr>
        <w:tc>
          <w:tcPr>
            <w:tcW w:w="1379" w:type="pct"/>
            <w:shd w:val="clear" w:color="auto" w:fill="DEEAF6" w:themeFill="accent1" w:themeFillTint="33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0FECFA2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合计</w:t>
            </w:r>
          </w:p>
        </w:tc>
        <w:tc>
          <w:tcPr>
            <w:tcW w:w="690" w:type="pct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384DF8D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100</w:t>
            </w:r>
          </w:p>
        </w:tc>
        <w:tc>
          <w:tcPr>
            <w:tcW w:w="2931" w:type="pct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2AF219B">
            <w:pPr>
              <w:spacing w:after="0" w:line="240" w:lineRule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5D3CE518"/>
    <w:p w14:paraId="26FFD852">
      <w:pPr>
        <w:rPr>
          <w:lang w:eastAsia="zh-CN"/>
        </w:rPr>
        <w:sectPr>
          <w:pgSz w:w="12240" w:h="15840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368CA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嘉定职业教育“金教师”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申请表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8"/>
        <w:gridCol w:w="2912"/>
        <w:gridCol w:w="1221"/>
        <w:gridCol w:w="2179"/>
      </w:tblGrid>
      <w:tr w14:paraId="07D46DC6">
        <w:trPr>
          <w:trHeight w:val="340" w:hRule="atLeast"/>
          <w:jc w:val="center"/>
        </w:trPr>
        <w:tc>
          <w:tcPr>
            <w:tcW w:w="2548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DFFC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6312" w:type="dxa"/>
            <w:gridSpan w:val="3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5CDE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A61A25">
        <w:trPr>
          <w:trHeight w:val="340" w:hRule="atLeast"/>
          <w:jc w:val="center"/>
        </w:trPr>
        <w:tc>
          <w:tcPr>
            <w:tcW w:w="2548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06CCF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教师姓名</w:t>
            </w:r>
          </w:p>
        </w:tc>
        <w:tc>
          <w:tcPr>
            <w:tcW w:w="6312" w:type="dxa"/>
            <w:gridSpan w:val="3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42C4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28E13C">
        <w:trPr>
          <w:trHeight w:val="397" w:hRule="atLeast"/>
          <w:jc w:val="center"/>
        </w:trPr>
        <w:tc>
          <w:tcPr>
            <w:tcW w:w="2548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9FA3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嘉定区“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 w14:paraId="45105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重点产业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或建设领域</w:t>
            </w:r>
          </w:p>
        </w:tc>
        <w:tc>
          <w:tcPr>
            <w:tcW w:w="6312" w:type="dxa"/>
            <w:gridSpan w:val="3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DA341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智能网联新能源汽车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集成电路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生物医药</w:t>
            </w:r>
          </w:p>
          <w:p w14:paraId="46740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未来能源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未来智能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未来空间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生产性服务业</w:t>
            </w:r>
          </w:p>
          <w:p w14:paraId="0CAF7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城市建设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乡村全面振兴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文旅发展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公共服务</w:t>
            </w:r>
          </w:p>
          <w:p w14:paraId="5EC57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6B5CD77C">
        <w:trPr>
          <w:trHeight w:val="283" w:hRule="atLeast"/>
          <w:jc w:val="center"/>
        </w:trPr>
        <w:tc>
          <w:tcPr>
            <w:tcW w:w="2548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26482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1" w:name="OLE_LINK26"/>
            <w:bookmarkStart w:id="12" w:name="OLE_LINK25"/>
            <w:bookmarkStart w:id="13" w:name="_Hlk225258802"/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开展合作或实践的</w:t>
            </w:r>
          </w:p>
          <w:p w14:paraId="5F65F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嘉定区企业</w:t>
            </w:r>
          </w:p>
        </w:tc>
        <w:tc>
          <w:tcPr>
            <w:tcW w:w="2912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7B8D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1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579E8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职务职称</w:t>
            </w:r>
          </w:p>
        </w:tc>
        <w:tc>
          <w:tcPr>
            <w:tcW w:w="2179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04A93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11"/>
      <w:bookmarkEnd w:id="12"/>
      <w:tr w14:paraId="1724B9C9">
        <w:trPr>
          <w:trHeight w:val="283" w:hRule="atLeast"/>
          <w:jc w:val="center"/>
        </w:trPr>
        <w:tc>
          <w:tcPr>
            <w:tcW w:w="2548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32141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“双师型”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教师认定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2912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6F3D0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□初级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□中级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□高级</w:t>
            </w:r>
          </w:p>
          <w:p w14:paraId="0EC03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□未认定</w:t>
            </w:r>
          </w:p>
        </w:tc>
        <w:tc>
          <w:tcPr>
            <w:tcW w:w="1221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69F0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2179" w:type="dxa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69CA0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C12DC0">
        <w:trPr>
          <w:trHeight w:val="340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1762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一、基本简介（300字以内）</w:t>
            </w:r>
          </w:p>
        </w:tc>
      </w:tr>
      <w:bookmarkEnd w:id="13"/>
      <w:tr w14:paraId="0C847020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A81E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简要介绍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教师基本情况、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教育教学、科研服务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育人成效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45A96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F62F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50560D">
        <w:trPr>
          <w:trHeight w:val="340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79BB9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建设情况及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代表性成果（2000字以内，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10张图片以内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568D70B9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E7C5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1.师德师风与育人表现</w:t>
            </w:r>
          </w:p>
          <w:p w14:paraId="51A388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  <w:p w14:paraId="71813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7A9D8A2E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7AF27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2.“双师”素养与企业实践</w:t>
            </w:r>
          </w:p>
          <w:p w14:paraId="1441A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  <w:p w14:paraId="645025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619AB5A1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14FBF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3.数字素养与教学改革</w:t>
            </w:r>
          </w:p>
          <w:p w14:paraId="34E2C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  <w:p w14:paraId="13E9A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5081307F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6B488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4.团队建设与示范带动</w:t>
            </w:r>
          </w:p>
          <w:p w14:paraId="086FC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7347AC71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03721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5.服务产业与校企协同贡献</w:t>
            </w:r>
          </w:p>
          <w:p w14:paraId="6DB3C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0AD678DB">
        <w:trPr>
          <w:trHeight w:val="340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425EC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三、学校审核推荐意见</w:t>
            </w:r>
          </w:p>
        </w:tc>
      </w:tr>
      <w:tr w14:paraId="0CD70E52">
        <w:trPr>
          <w:trHeight w:val="397" w:hRule="atLeast"/>
          <w:jc w:val="center"/>
        </w:trPr>
        <w:tc>
          <w:tcPr>
            <w:tcW w:w="8860" w:type="dxa"/>
            <w:gridSpan w:val="4"/>
            <w:shd w:val="clear" w:color="auto" w:fill="auto"/>
            <w:tcMar>
              <w:top w:w="100" w:type="dxa"/>
              <w:left w:w="110" w:type="dxa"/>
              <w:bottom w:w="100" w:type="dxa"/>
              <w:right w:w="110" w:type="dxa"/>
            </w:tcMar>
            <w:vAlign w:val="center"/>
          </w:tcPr>
          <w:p w14:paraId="0D08E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B9A6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学校（盖章）</w:t>
            </w:r>
          </w:p>
          <w:p w14:paraId="5B717D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00"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01CA1B5D">
      <w:pPr>
        <w:rPr>
          <w:lang w:eastAsia="zh-CN"/>
        </w:rPr>
        <w:sectPr>
          <w:pgSz w:w="12240" w:h="15840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3A51AC26">
      <w:pPr>
        <w:spacing w:line="360" w:lineRule="auto"/>
        <w:ind w:left="0" w:leftChars="0" w:firstLine="0" w:firstLineChars="0"/>
        <w:jc w:val="left"/>
        <w:rPr>
          <w:rFonts w:hint="default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附件6</w:t>
      </w:r>
    </w:p>
    <w:p w14:paraId="70D6B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嘉定职业教育“金基地”认定标准</w:t>
      </w:r>
    </w:p>
    <w:p w14:paraId="7D25426D">
      <w:pPr>
        <w:spacing w:line="240" w:lineRule="auto"/>
        <w:ind w:firstLine="560"/>
        <w:rPr>
          <w:rFonts w:hint="eastAsia" w:ascii="仿宋" w:hAnsi="仿宋" w:eastAsia="仿宋"/>
          <w:szCs w:val="28"/>
          <w:lang w:val="en-US" w:eastAsia="zh-CN"/>
        </w:rPr>
      </w:pPr>
      <w:r>
        <w:rPr>
          <w:rFonts w:hint="eastAsia" w:ascii="仿宋" w:hAnsi="仿宋" w:eastAsia="仿宋"/>
          <w:szCs w:val="28"/>
          <w:lang w:val="en-US" w:eastAsia="zh-CN"/>
        </w:rPr>
        <w:t>说明：总分100分。重点考察基地与产业园区、优质企业多方协同共建机制运行成效，在实践教学、生产性实训、技术创新服务、技能培训竞赛、资源开放共享等方面的育人及产业支撑实效。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5"/>
        <w:gridCol w:w="1457"/>
        <w:gridCol w:w="5178"/>
      </w:tblGrid>
      <w:tr w14:paraId="4D57F1D9">
        <w:trPr>
          <w:trHeight w:val="716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DB9CA" w:themeFill="text2" w:themeFillTint="6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1DCA07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认定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指标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DB9CA" w:themeFill="text2" w:themeFillTint="6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C27AC4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eastAsia="zh-CN"/>
              </w:rPr>
              <w:t>权重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ADB9CA" w:themeFill="text2" w:themeFillTint="6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F19303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sz w:val="28"/>
                <w:szCs w:val="28"/>
              </w:rPr>
              <w:t>要点</w:t>
            </w:r>
          </w:p>
        </w:tc>
      </w:tr>
      <w:tr w14:paraId="126AF169">
        <w:trPr>
          <w:trHeight w:val="23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DEEAF6" w:themeFill="accent1" w:themeFillTint="3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D99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1.产业对接与功能定位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70EDD3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E47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重点考察基地是否紧扣嘉定区域重点产业和岗位需求，定位是否清晰，功能设置是否契合实践教学、生产实训、竞赛培训或技术服务需要。</w:t>
            </w:r>
          </w:p>
        </w:tc>
      </w:tr>
      <w:tr w14:paraId="7FE440AB">
        <w:trPr>
          <w:trHeight w:val="23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DEEAF6" w:themeFill="accent1" w:themeFillTint="3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4C6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2.共建机制与运行管理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E24D1C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FE6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重点考察职业院校与嘉定区科技园区、企业等多方共建情况，运行机制是否健全，制度建设、组织保障和日常管理是否规范有效。</w:t>
            </w:r>
          </w:p>
        </w:tc>
      </w:tr>
      <w:tr w14:paraId="0EAD88D6">
        <w:trPr>
          <w:trHeight w:val="23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DEEAF6" w:themeFill="accent1" w:themeFillTint="3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399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3.实践实训与育人支撑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3BED22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7B4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重点考察基地对实践教学、生产性实训、技能竞赛、岗位实习和技术技能人才培养的支撑作用，是否具有较强育人功能和应用实效。</w:t>
            </w:r>
          </w:p>
        </w:tc>
      </w:tr>
      <w:tr w14:paraId="53EEC5BC">
        <w:trPr>
          <w:trHeight w:val="23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DEEAF6" w:themeFill="accent1" w:themeFillTint="3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DDC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4.技术服务与开放共享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031606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4AB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重点考察基地在技术创新服务、社会培训、技能提升、校企资源共享和开放使用等方面的实际成效。</w:t>
            </w:r>
          </w:p>
        </w:tc>
      </w:tr>
      <w:tr w14:paraId="131395A6">
        <w:trPr>
          <w:trHeight w:val="23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DEEAF6" w:themeFill="accent1" w:themeFillTint="3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193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5.建设成效与示范带动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B95FEA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82B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textAlignment w:val="auto"/>
              <w:rPr>
                <w:rFonts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重点考察基地建设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特色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、使用成效、典型成果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与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示范辐射作用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</w:tc>
      </w:tr>
      <w:tr w14:paraId="5FE0ACAB">
        <w:trPr>
          <w:trHeight w:val="23" w:hRule="atLeast"/>
          <w:jc w:val="center"/>
        </w:trPr>
        <w:tc>
          <w:tcPr>
            <w:tcW w:w="126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shd w:val="clear" w:color="auto" w:fill="DEEAF6" w:themeFill="accent1" w:themeFillTint="3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77D045">
            <w:pPr>
              <w:spacing w:after="0" w:line="240" w:lineRule="auto"/>
              <w:ind w:left="0" w:leftChars="0" w:firstLine="0" w:firstLineChars="0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合计</w:t>
            </w:r>
          </w:p>
        </w:tc>
        <w:tc>
          <w:tcPr>
            <w:tcW w:w="820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14BFB7">
            <w:pPr>
              <w:spacing w:after="0" w:line="240" w:lineRule="auto"/>
              <w:ind w:left="0" w:leftChars="0" w:firstLine="0" w:firstLineChars="0"/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100</w:t>
            </w:r>
          </w:p>
        </w:tc>
        <w:tc>
          <w:tcPr>
            <w:tcW w:w="2914" w:type="pct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1FE28B">
            <w:pPr>
              <w:spacing w:after="0" w:line="240" w:lineRule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03B56B6E">
      <w:pPr>
        <w:rPr>
          <w:rFonts w:hint="eastAsia"/>
        </w:rPr>
      </w:pPr>
    </w:p>
    <w:p w14:paraId="332BC660">
      <w:pPr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br w:type="page"/>
      </w:r>
    </w:p>
    <w:p w14:paraId="1CA7F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黑体" w:hAnsi="黑体" w:eastAsia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footerReference r:id="rId7" w:type="default"/>
          <w:pgSz w:w="12240" w:h="15840"/>
          <w:pgMar w:top="1440" w:right="1800" w:bottom="1440" w:left="1800" w:header="720" w:footer="720" w:gutter="0"/>
          <w:cols w:space="720" w:num="1"/>
          <w:docGrid w:linePitch="360" w:charSpace="0"/>
        </w:sectPr>
      </w:pPr>
      <w:bookmarkStart w:id="14" w:name="OLE_LINK18"/>
    </w:p>
    <w:p w14:paraId="7453A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嘉定职业教育“金基地”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方正小标宋简体" w:eastAsia="方正小标宋简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申请表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2647"/>
        <w:gridCol w:w="1191"/>
        <w:gridCol w:w="2155"/>
      </w:tblGrid>
      <w:tr w14:paraId="28421986">
        <w:trPr>
          <w:trHeight w:val="340" w:hRule="atLeast"/>
          <w:jc w:val="center"/>
        </w:trPr>
        <w:tc>
          <w:tcPr>
            <w:tcW w:w="2553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BFD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5993" w:type="dxa"/>
            <w:gridSpan w:val="3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C01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6E06A8">
        <w:trPr>
          <w:trHeight w:val="340" w:hRule="atLeast"/>
          <w:jc w:val="center"/>
        </w:trPr>
        <w:tc>
          <w:tcPr>
            <w:tcW w:w="2553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C01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基地名称</w:t>
            </w:r>
          </w:p>
        </w:tc>
        <w:tc>
          <w:tcPr>
            <w:tcW w:w="5993" w:type="dxa"/>
            <w:gridSpan w:val="3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988A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7D7D59">
        <w:trPr>
          <w:trHeight w:val="340" w:hRule="atLeast"/>
          <w:jc w:val="center"/>
        </w:trPr>
        <w:tc>
          <w:tcPr>
            <w:tcW w:w="2553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7CB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适配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嘉定区“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 w14:paraId="15FC4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重点产业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或建设领域</w:t>
            </w:r>
          </w:p>
        </w:tc>
        <w:tc>
          <w:tcPr>
            <w:tcW w:w="5993" w:type="dxa"/>
            <w:gridSpan w:val="3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945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智能网联新能源汽车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集成电路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生物医药</w:t>
            </w:r>
          </w:p>
          <w:p w14:paraId="78418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未来能源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未来智能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未来空间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生产性服务业</w:t>
            </w:r>
          </w:p>
          <w:p w14:paraId="70D58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城市建设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乡村全面振兴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文旅发展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公共服务</w:t>
            </w:r>
          </w:p>
          <w:p w14:paraId="704D7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57556F18">
        <w:trPr>
          <w:trHeight w:val="340" w:hRule="atLeast"/>
          <w:jc w:val="center"/>
        </w:trPr>
        <w:tc>
          <w:tcPr>
            <w:tcW w:w="2553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75F9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基地类型</w:t>
            </w:r>
          </w:p>
        </w:tc>
        <w:tc>
          <w:tcPr>
            <w:tcW w:w="5993" w:type="dxa"/>
            <w:gridSpan w:val="3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F43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校内实习实训基地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企业实习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实训基地</w:t>
            </w:r>
          </w:p>
          <w:p w14:paraId="110E5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技术创新服务平台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技能培训竞赛基地</w:t>
            </w:r>
          </w:p>
          <w:p w14:paraId="5D6BC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开放型产教融合实践基地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虚拟仿真实训基地建设</w:t>
            </w:r>
          </w:p>
          <w:p w14:paraId="5C37C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55E32B87">
        <w:trPr>
          <w:trHeight w:val="340" w:hRule="atLeast"/>
          <w:jc w:val="center"/>
        </w:trPr>
        <w:tc>
          <w:tcPr>
            <w:tcW w:w="2553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FAE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嘉定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区合作企业/园区等</w:t>
            </w:r>
          </w:p>
        </w:tc>
        <w:tc>
          <w:tcPr>
            <w:tcW w:w="5993" w:type="dxa"/>
            <w:gridSpan w:val="3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189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A31795">
        <w:trPr>
          <w:trHeight w:val="340" w:hRule="atLeast"/>
          <w:jc w:val="center"/>
        </w:trPr>
        <w:tc>
          <w:tcPr>
            <w:tcW w:w="2553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8B5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基地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  <w:tc>
          <w:tcPr>
            <w:tcW w:w="2647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A4F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1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43D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方式</w:t>
            </w:r>
          </w:p>
        </w:tc>
        <w:tc>
          <w:tcPr>
            <w:tcW w:w="2155" w:type="dxa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73D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FC0CDF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CCB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一、基本简介（300字以内）</w:t>
            </w:r>
          </w:p>
        </w:tc>
      </w:tr>
      <w:tr w14:paraId="341DC1D5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2EE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简要介绍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基地定位、主要功能、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产教融合、育人成效等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264F8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4718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0E8835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533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建设情况及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代表性成果（2000字以内，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10张图片以内</w:t>
            </w: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054EC9BB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8BDF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1.产业对接与功能定位</w:t>
            </w:r>
          </w:p>
          <w:p w14:paraId="0D3EB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7490A96C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AE3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2.共建机制与运行管理</w:t>
            </w:r>
          </w:p>
          <w:p w14:paraId="66826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61D21B39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E48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3.实践实训与育人支撑</w:t>
            </w:r>
          </w:p>
          <w:p w14:paraId="25365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69080DA3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8726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4.技术服务与开放共享</w:t>
            </w:r>
          </w:p>
          <w:p w14:paraId="5B58C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1C6182BB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462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5.建设成效与示范带动</w:t>
            </w:r>
          </w:p>
          <w:p w14:paraId="1A309D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</w:p>
        </w:tc>
      </w:tr>
      <w:tr w14:paraId="5728C6CC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E32C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三、学校审核推荐意见</w:t>
            </w:r>
          </w:p>
        </w:tc>
      </w:tr>
      <w:tr w14:paraId="4088E221">
        <w:trPr>
          <w:trHeight w:val="340" w:hRule="atLeast"/>
          <w:jc w:val="center"/>
        </w:trPr>
        <w:tc>
          <w:tcPr>
            <w:tcW w:w="8546" w:type="dxa"/>
            <w:gridSpan w:val="4"/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1BA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DDDF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学校（盖章）</w:t>
            </w:r>
          </w:p>
          <w:p w14:paraId="639AC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150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bookmarkEnd w:id="14"/>
    </w:tbl>
    <w:p w14:paraId="498AA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  <w:embedRegular r:id="rId1" w:fontKey="{8F761951-AC54-1F01-239A-386AB835808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BC32FF6-776A-9F5B-239A-386AF7AE9D76}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6E061C30-35FB-447B-239A-386ACE51700B}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D099FD6A-8CDA-30EB-239A-386A08B082F8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45053790"/>
      <w:docPartObj>
        <w:docPartGallery w:val="autotext"/>
      </w:docPartObj>
    </w:sdtPr>
    <w:sdtContent>
      <w:p w14:paraId="7AC1A506">
        <w:pPr>
          <w:pStyle w:val="6"/>
          <w:tabs>
            <w:tab w:val="center" w:pos="4680"/>
            <w:tab w:val="right" w:pos="9360"/>
            <w:tab w:val="clear" w:pos="4153"/>
            <w:tab w:val="clear" w:pos="8306"/>
          </w:tabs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04C7753C">
    <w:pPr>
      <w:pStyle w:val="6"/>
      <w:tabs>
        <w:tab w:val="center" w:pos="4680"/>
        <w:tab w:val="right" w:pos="9360"/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40E5463B">
        <w:pPr>
          <w:pStyle w:val="6"/>
          <w:tabs>
            <w:tab w:val="center" w:pos="4680"/>
            <w:tab w:val="right" w:pos="9360"/>
            <w:tab w:val="clear" w:pos="4153"/>
            <w:tab w:val="clear" w:pos="8306"/>
          </w:tabs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0AF628C7">
    <w:pPr>
      <w:pStyle w:val="6"/>
      <w:tabs>
        <w:tab w:val="center" w:pos="4680"/>
        <w:tab w:val="right" w:pos="9360"/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73F9A">
    <w:pPr>
      <w:ind w:firstLine="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9A"/>
    <w:rsid w:val="0000441F"/>
    <w:rsid w:val="00030D91"/>
    <w:rsid w:val="00065CEB"/>
    <w:rsid w:val="000719F8"/>
    <w:rsid w:val="0007336E"/>
    <w:rsid w:val="000747E5"/>
    <w:rsid w:val="000768F6"/>
    <w:rsid w:val="000B3049"/>
    <w:rsid w:val="000B5D2D"/>
    <w:rsid w:val="000C1CE5"/>
    <w:rsid w:val="000D76DC"/>
    <w:rsid w:val="000D7A60"/>
    <w:rsid w:val="000E3B6E"/>
    <w:rsid w:val="00101E5F"/>
    <w:rsid w:val="0011188D"/>
    <w:rsid w:val="001277B2"/>
    <w:rsid w:val="00133FE2"/>
    <w:rsid w:val="00137D0C"/>
    <w:rsid w:val="00141643"/>
    <w:rsid w:val="00144879"/>
    <w:rsid w:val="00144EA0"/>
    <w:rsid w:val="00150DEE"/>
    <w:rsid w:val="00157F00"/>
    <w:rsid w:val="0016351E"/>
    <w:rsid w:val="00164526"/>
    <w:rsid w:val="00166B54"/>
    <w:rsid w:val="00175404"/>
    <w:rsid w:val="00180D54"/>
    <w:rsid w:val="001840F4"/>
    <w:rsid w:val="00185A3E"/>
    <w:rsid w:val="00187246"/>
    <w:rsid w:val="00187A19"/>
    <w:rsid w:val="001901EB"/>
    <w:rsid w:val="00191A84"/>
    <w:rsid w:val="00192384"/>
    <w:rsid w:val="001A3DC5"/>
    <w:rsid w:val="001C35B9"/>
    <w:rsid w:val="001D2A03"/>
    <w:rsid w:val="001D2A8C"/>
    <w:rsid w:val="0021084F"/>
    <w:rsid w:val="002753AC"/>
    <w:rsid w:val="00287AB3"/>
    <w:rsid w:val="00294DE7"/>
    <w:rsid w:val="002967B2"/>
    <w:rsid w:val="002A15D2"/>
    <w:rsid w:val="002B658C"/>
    <w:rsid w:val="002D6FC2"/>
    <w:rsid w:val="002E3818"/>
    <w:rsid w:val="002E4A68"/>
    <w:rsid w:val="002E682E"/>
    <w:rsid w:val="00314889"/>
    <w:rsid w:val="003222BA"/>
    <w:rsid w:val="00323693"/>
    <w:rsid w:val="00335B63"/>
    <w:rsid w:val="00337BCF"/>
    <w:rsid w:val="00341529"/>
    <w:rsid w:val="0036033A"/>
    <w:rsid w:val="00363DB9"/>
    <w:rsid w:val="0036736A"/>
    <w:rsid w:val="00383C1E"/>
    <w:rsid w:val="003A68CD"/>
    <w:rsid w:val="003B6960"/>
    <w:rsid w:val="003C07F8"/>
    <w:rsid w:val="003C150F"/>
    <w:rsid w:val="003C3703"/>
    <w:rsid w:val="00411ACF"/>
    <w:rsid w:val="00412B9C"/>
    <w:rsid w:val="004219FF"/>
    <w:rsid w:val="00422C6C"/>
    <w:rsid w:val="00424E92"/>
    <w:rsid w:val="0043721B"/>
    <w:rsid w:val="00463E29"/>
    <w:rsid w:val="004720FC"/>
    <w:rsid w:val="00485D62"/>
    <w:rsid w:val="004921C9"/>
    <w:rsid w:val="004C49C6"/>
    <w:rsid w:val="004D1E44"/>
    <w:rsid w:val="004D6D0C"/>
    <w:rsid w:val="004D6E67"/>
    <w:rsid w:val="004E3602"/>
    <w:rsid w:val="00500EB3"/>
    <w:rsid w:val="0051663B"/>
    <w:rsid w:val="00517A0D"/>
    <w:rsid w:val="005410EA"/>
    <w:rsid w:val="0055336D"/>
    <w:rsid w:val="00556358"/>
    <w:rsid w:val="00565DFD"/>
    <w:rsid w:val="00584950"/>
    <w:rsid w:val="005C1BA9"/>
    <w:rsid w:val="005D46BE"/>
    <w:rsid w:val="005D75E5"/>
    <w:rsid w:val="005E39C7"/>
    <w:rsid w:val="00603E8E"/>
    <w:rsid w:val="0060469C"/>
    <w:rsid w:val="006077CB"/>
    <w:rsid w:val="00615C2E"/>
    <w:rsid w:val="00624CCC"/>
    <w:rsid w:val="00630BB1"/>
    <w:rsid w:val="00633820"/>
    <w:rsid w:val="00652AA4"/>
    <w:rsid w:val="00655983"/>
    <w:rsid w:val="00657ED4"/>
    <w:rsid w:val="006647AF"/>
    <w:rsid w:val="006A3924"/>
    <w:rsid w:val="006A6C3A"/>
    <w:rsid w:val="006B66CD"/>
    <w:rsid w:val="006C14E5"/>
    <w:rsid w:val="006C3823"/>
    <w:rsid w:val="006C42CC"/>
    <w:rsid w:val="006E5DB4"/>
    <w:rsid w:val="006F2528"/>
    <w:rsid w:val="00701C9C"/>
    <w:rsid w:val="00704313"/>
    <w:rsid w:val="00725E6D"/>
    <w:rsid w:val="007331ED"/>
    <w:rsid w:val="00733C54"/>
    <w:rsid w:val="00743247"/>
    <w:rsid w:val="00752A93"/>
    <w:rsid w:val="00780ABD"/>
    <w:rsid w:val="007837CE"/>
    <w:rsid w:val="00792BD4"/>
    <w:rsid w:val="00796B93"/>
    <w:rsid w:val="007973ED"/>
    <w:rsid w:val="007B4839"/>
    <w:rsid w:val="007C6CDF"/>
    <w:rsid w:val="007E037D"/>
    <w:rsid w:val="007E49D2"/>
    <w:rsid w:val="008077FB"/>
    <w:rsid w:val="00811220"/>
    <w:rsid w:val="00815B36"/>
    <w:rsid w:val="008322F6"/>
    <w:rsid w:val="00834BB0"/>
    <w:rsid w:val="00855F87"/>
    <w:rsid w:val="008565FD"/>
    <w:rsid w:val="00860141"/>
    <w:rsid w:val="00862E4B"/>
    <w:rsid w:val="0088152E"/>
    <w:rsid w:val="008876EE"/>
    <w:rsid w:val="008A5E0F"/>
    <w:rsid w:val="008E7C07"/>
    <w:rsid w:val="00900C52"/>
    <w:rsid w:val="00910E96"/>
    <w:rsid w:val="0091126F"/>
    <w:rsid w:val="009112C5"/>
    <w:rsid w:val="0092195D"/>
    <w:rsid w:val="00940A50"/>
    <w:rsid w:val="00960E26"/>
    <w:rsid w:val="009645A0"/>
    <w:rsid w:val="00964AC0"/>
    <w:rsid w:val="00965ED7"/>
    <w:rsid w:val="0097016E"/>
    <w:rsid w:val="00981197"/>
    <w:rsid w:val="0099090D"/>
    <w:rsid w:val="00997A5D"/>
    <w:rsid w:val="009A4FC2"/>
    <w:rsid w:val="009A7AA5"/>
    <w:rsid w:val="009E3458"/>
    <w:rsid w:val="00A020E6"/>
    <w:rsid w:val="00A07A51"/>
    <w:rsid w:val="00A12B88"/>
    <w:rsid w:val="00A15B44"/>
    <w:rsid w:val="00A26911"/>
    <w:rsid w:val="00A32C05"/>
    <w:rsid w:val="00A34168"/>
    <w:rsid w:val="00A3448B"/>
    <w:rsid w:val="00A36819"/>
    <w:rsid w:val="00A42C44"/>
    <w:rsid w:val="00A66D2C"/>
    <w:rsid w:val="00A66F0C"/>
    <w:rsid w:val="00A7603A"/>
    <w:rsid w:val="00A77022"/>
    <w:rsid w:val="00A80A93"/>
    <w:rsid w:val="00AA43BE"/>
    <w:rsid w:val="00AB1909"/>
    <w:rsid w:val="00AD7BAE"/>
    <w:rsid w:val="00B1394B"/>
    <w:rsid w:val="00B269C5"/>
    <w:rsid w:val="00B27F67"/>
    <w:rsid w:val="00B3478E"/>
    <w:rsid w:val="00B37F43"/>
    <w:rsid w:val="00B47878"/>
    <w:rsid w:val="00B52A8A"/>
    <w:rsid w:val="00B955B5"/>
    <w:rsid w:val="00BB0515"/>
    <w:rsid w:val="00BB4653"/>
    <w:rsid w:val="00BC2099"/>
    <w:rsid w:val="00BC5DD0"/>
    <w:rsid w:val="00BE4C64"/>
    <w:rsid w:val="00BF0C76"/>
    <w:rsid w:val="00BF59A1"/>
    <w:rsid w:val="00C01665"/>
    <w:rsid w:val="00C119E2"/>
    <w:rsid w:val="00C11CF0"/>
    <w:rsid w:val="00C13F2C"/>
    <w:rsid w:val="00C170B7"/>
    <w:rsid w:val="00C21FB8"/>
    <w:rsid w:val="00C2303D"/>
    <w:rsid w:val="00C232AA"/>
    <w:rsid w:val="00C31406"/>
    <w:rsid w:val="00C33673"/>
    <w:rsid w:val="00C414D5"/>
    <w:rsid w:val="00C46B86"/>
    <w:rsid w:val="00C46E33"/>
    <w:rsid w:val="00C76565"/>
    <w:rsid w:val="00C76B86"/>
    <w:rsid w:val="00C77BC5"/>
    <w:rsid w:val="00C905E8"/>
    <w:rsid w:val="00C926FE"/>
    <w:rsid w:val="00CA040B"/>
    <w:rsid w:val="00CA096C"/>
    <w:rsid w:val="00CA3371"/>
    <w:rsid w:val="00CB4590"/>
    <w:rsid w:val="00CB5C19"/>
    <w:rsid w:val="00CC16C2"/>
    <w:rsid w:val="00CC2B8E"/>
    <w:rsid w:val="00CE63E9"/>
    <w:rsid w:val="00CF5C78"/>
    <w:rsid w:val="00D0045F"/>
    <w:rsid w:val="00D01051"/>
    <w:rsid w:val="00D23548"/>
    <w:rsid w:val="00D24A4B"/>
    <w:rsid w:val="00D31CEF"/>
    <w:rsid w:val="00D4076D"/>
    <w:rsid w:val="00D55F2E"/>
    <w:rsid w:val="00D63874"/>
    <w:rsid w:val="00D82877"/>
    <w:rsid w:val="00D83A0C"/>
    <w:rsid w:val="00D926CC"/>
    <w:rsid w:val="00DA430E"/>
    <w:rsid w:val="00DA7E67"/>
    <w:rsid w:val="00DC07C4"/>
    <w:rsid w:val="00DD404F"/>
    <w:rsid w:val="00DE68A6"/>
    <w:rsid w:val="00DF0FD7"/>
    <w:rsid w:val="00DF1420"/>
    <w:rsid w:val="00DF3BB7"/>
    <w:rsid w:val="00E023B0"/>
    <w:rsid w:val="00E03810"/>
    <w:rsid w:val="00E219DA"/>
    <w:rsid w:val="00E222EE"/>
    <w:rsid w:val="00E2255B"/>
    <w:rsid w:val="00E22F16"/>
    <w:rsid w:val="00E26A40"/>
    <w:rsid w:val="00E353CE"/>
    <w:rsid w:val="00E35B9A"/>
    <w:rsid w:val="00E4728B"/>
    <w:rsid w:val="00E47C69"/>
    <w:rsid w:val="00E501F7"/>
    <w:rsid w:val="00E5390A"/>
    <w:rsid w:val="00E603E2"/>
    <w:rsid w:val="00E63CF8"/>
    <w:rsid w:val="00E75D1C"/>
    <w:rsid w:val="00E8520E"/>
    <w:rsid w:val="00EB587D"/>
    <w:rsid w:val="00EC5C3C"/>
    <w:rsid w:val="00ED14AC"/>
    <w:rsid w:val="00ED7E91"/>
    <w:rsid w:val="00EE59B1"/>
    <w:rsid w:val="00EF0F4E"/>
    <w:rsid w:val="00EF4439"/>
    <w:rsid w:val="00F02212"/>
    <w:rsid w:val="00F05F52"/>
    <w:rsid w:val="00F1433C"/>
    <w:rsid w:val="00F25ED1"/>
    <w:rsid w:val="00F313BC"/>
    <w:rsid w:val="00F352E8"/>
    <w:rsid w:val="00F45DEF"/>
    <w:rsid w:val="00F6157B"/>
    <w:rsid w:val="00F67786"/>
    <w:rsid w:val="00F94F71"/>
    <w:rsid w:val="00FA22D6"/>
    <w:rsid w:val="00FA58F4"/>
    <w:rsid w:val="00FC2816"/>
    <w:rsid w:val="00FF743B"/>
    <w:rsid w:val="03157C90"/>
    <w:rsid w:val="04F82B4C"/>
    <w:rsid w:val="09C25361"/>
    <w:rsid w:val="0E2D10B3"/>
    <w:rsid w:val="0F9F4E64"/>
    <w:rsid w:val="102978DA"/>
    <w:rsid w:val="14FF0009"/>
    <w:rsid w:val="15991F9A"/>
    <w:rsid w:val="18FD242D"/>
    <w:rsid w:val="1C077DEC"/>
    <w:rsid w:val="23621DAC"/>
    <w:rsid w:val="26440137"/>
    <w:rsid w:val="264F1337"/>
    <w:rsid w:val="275131CB"/>
    <w:rsid w:val="2A922F77"/>
    <w:rsid w:val="2DBA2C59"/>
    <w:rsid w:val="32D007AA"/>
    <w:rsid w:val="33E118EB"/>
    <w:rsid w:val="3951638D"/>
    <w:rsid w:val="398339EC"/>
    <w:rsid w:val="3ABD5DEE"/>
    <w:rsid w:val="3C541977"/>
    <w:rsid w:val="43210CDB"/>
    <w:rsid w:val="43641E43"/>
    <w:rsid w:val="44252719"/>
    <w:rsid w:val="447B1E10"/>
    <w:rsid w:val="46841EB6"/>
    <w:rsid w:val="4E5A4173"/>
    <w:rsid w:val="4EFF684E"/>
    <w:rsid w:val="50D5042A"/>
    <w:rsid w:val="54197134"/>
    <w:rsid w:val="558175EF"/>
    <w:rsid w:val="560E3AE1"/>
    <w:rsid w:val="56A018BD"/>
    <w:rsid w:val="5A1E47AC"/>
    <w:rsid w:val="60F43587"/>
    <w:rsid w:val="62566E28"/>
    <w:rsid w:val="634B654C"/>
    <w:rsid w:val="660A0257"/>
    <w:rsid w:val="6D837B38"/>
    <w:rsid w:val="6E5518BE"/>
    <w:rsid w:val="707D469E"/>
    <w:rsid w:val="7175358A"/>
    <w:rsid w:val="74DFF99E"/>
    <w:rsid w:val="755469EE"/>
    <w:rsid w:val="77D51F8F"/>
    <w:rsid w:val="799542EF"/>
    <w:rsid w:val="7C3F3BAE"/>
    <w:rsid w:val="7FF13E13"/>
    <w:rsid w:val="AFFDC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标题 1 字符"/>
    <w:basedOn w:val="10"/>
    <w:link w:val="2"/>
    <w:qFormat/>
    <w:uiPriority w:val="9"/>
    <w:rPr>
      <w:rFonts w:eastAsia="仿宋_GB2312"/>
      <w:b/>
      <w:bCs/>
      <w:kern w:val="44"/>
      <w:sz w:val="32"/>
      <w:szCs w:val="44"/>
    </w:rPr>
  </w:style>
  <w:style w:type="character" w:customStyle="1" w:styleId="17">
    <w:name w:val="标题 2 字符"/>
    <w:basedOn w:val="10"/>
    <w:link w:val="3"/>
    <w:qFormat/>
    <w:uiPriority w:val="9"/>
    <w:rPr>
      <w:rFonts w:eastAsia="仿宋_GB2312" w:asciiTheme="majorHAnsi" w:hAnsiTheme="majorHAnsi" w:cstheme="majorBidi"/>
      <w:b/>
      <w:bCs/>
      <w:sz w:val="30"/>
      <w:szCs w:val="32"/>
    </w:rPr>
  </w:style>
  <w:style w:type="character" w:customStyle="1" w:styleId="18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9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0"/>
    <w:link w:val="5"/>
    <w:semiHidden/>
    <w:qFormat/>
    <w:uiPriority w:val="99"/>
    <w:rPr>
      <w:rFonts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6420</Words>
  <Characters>6648</Characters>
  <Lines>15</Lines>
  <Paragraphs>4</Paragraphs>
  <TotalTime>13</TotalTime>
  <ScaleCrop>false</ScaleCrop>
  <LinksUpToDate>false</LinksUpToDate>
  <CharactersWithSpaces>6820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2026-03-09T13:06:00Z</dcterms:created>
  <dc:creator>赛娜</dc:creator>
  <cp:lastModifiedBy>concise</cp:lastModifiedBy>
  <cp:lastPrinted>2026-05-27T14:03:00Z</cp:lastPrinted>
  <dcterms:modified xsi:type="dcterms:W3CDTF">2026-06-22T10:12:51Z</dcterms:modified>
  <cp:revision>704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eyJoZGlkIjoiODA3ZTUzMmZkZjIzOGZlMGMxZTlhZmFlOWViNGY2ZWUiLCJ1c2VySWQiOiIyNTg3OTc2NTEifQ==</vt:lpwstr>
  </property>
  <property fmtid="{D5CDD505-2E9C-101B-9397-08002B2CF9AE}" pid="3" name="KSOProductBuildVer">
    <vt:lpwstr>2052-12.1.26016.26016</vt:lpwstr>
  </property>
  <property fmtid="{D5CDD505-2E9C-101B-9397-08002B2CF9AE}" pid="4" name="ICV">
    <vt:lpwstr>3DC9805F38D11A010F9A386A102CF0B9_43</vt:lpwstr>
  </property>
</Properties>
</file>