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宋体" w:eastAsia="黑体"/>
          <w:sz w:val="32"/>
          <w:szCs w:val="32"/>
        </w:rPr>
      </w:pPr>
      <w:r>
        <w:rPr>
          <w:rFonts w:hint="eastAsia" w:ascii="黑体" w:hAnsi="宋体" w:eastAsia="黑体"/>
          <w:sz w:val="32"/>
          <w:szCs w:val="32"/>
        </w:rPr>
        <w:t>附件1</w:t>
      </w:r>
    </w:p>
    <w:p>
      <w:pPr>
        <w:spacing w:line="500" w:lineRule="exact"/>
        <w:jc w:val="center"/>
        <w:rPr>
          <w:rFonts w:hint="eastAsia" w:ascii="黑体" w:hAnsi="宋体" w:eastAsia="黑体"/>
          <w:sz w:val="32"/>
          <w:szCs w:val="32"/>
        </w:rPr>
      </w:pPr>
      <w:r>
        <w:rPr>
          <w:rFonts w:hint="eastAsia" w:ascii="黑体" w:hAnsi="宋体" w:eastAsia="黑体"/>
          <w:sz w:val="32"/>
          <w:szCs w:val="32"/>
        </w:rPr>
        <w:t>2021年度探索长三角区域一体化教育领域</w:t>
      </w:r>
    </w:p>
    <w:p>
      <w:pPr>
        <w:spacing w:line="500" w:lineRule="exact"/>
        <w:jc w:val="center"/>
        <w:rPr>
          <w:rFonts w:hint="eastAsia" w:ascii="黑体" w:hAnsi="宋体" w:eastAsia="黑体"/>
          <w:sz w:val="32"/>
          <w:szCs w:val="32"/>
        </w:rPr>
      </w:pPr>
      <w:bookmarkStart w:id="0" w:name="_GoBack"/>
      <w:bookmarkEnd w:id="0"/>
      <w:r>
        <w:rPr>
          <w:rFonts w:hint="eastAsia" w:ascii="黑体" w:hAnsi="宋体" w:eastAsia="黑体"/>
          <w:sz w:val="32"/>
          <w:szCs w:val="32"/>
        </w:rPr>
        <w:t>新机制试验项目申报指南</w:t>
      </w:r>
    </w:p>
    <w:p>
      <w:pPr>
        <w:spacing w:line="540" w:lineRule="exact"/>
        <w:jc w:val="center"/>
        <w:rPr>
          <w:rFonts w:ascii="方正小标宋简体" w:eastAsia="方正小标宋简体"/>
          <w:sz w:val="30"/>
          <w:szCs w:val="30"/>
        </w:rPr>
      </w:pP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2021年度探索长三角区域一体化教育领域新机制试验项目申报，要围绕服务长三角一体化发展国家战略，贯彻《长江三角洲区域一体化发展规划纲要》部署，服务上海“四大品牌”“四大功能”提升、“五个中心”建设，全面落实《上海教育现代化2035》精神和上海教育综合改革任务要求，以国家战略要求和发展规划为引领，坚持问题导向、需求导向，紧扣教育事业改革发展的重点难点问题以及长三角地区率先实现教育现代化的发展需求，着力开展新机制探索攻关；坚持更高起点、更高质量，着力形成有显示度、有示范性的新机制成果；坚持排头兵、先行者的导向定位，着力形成可复制可推广的经验。</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2021年度申报应围绕但不限于如下主题进行：</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1．新时代立德树人推进工程。重点围绕立德树人落实机制、“三全育人”综合改革、区域性公共服务平台建设、专业队伍培养培训等问题开展探索和研究，着重在思政教师专业发展、校外育人资源共建共享、劳动教育改革创新、思政教育联盟建设等方面形成实践成果。</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2.高等教育领域创新合作路径。重点围绕产学研协同、科技成果转化、创新人才培养、优质教育资源共享等问题开展探索与研究，着力在科研创新协同攻关、学生互换和学分互认、特色高校联盟建设、联合评估认证及专家资源共享、创新创业教育合作交流、终身学习资源协作等方面形成实践成果。</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3.基础教育领域协商共进机制。重点围绕教育教学管理体制创新、课程改革与联合教研、学生评价与质量评估等问题开展探索与研究，着力在示范区教育公共服务机制建设、有影响力的特色论坛建设、校外实践与研学资源双向开放、青少年重大赛事组织、在线教育和教研平台及资源共享、重大政策研制协商等方面形成实践成果。</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4.职业教育领域协同发展平台。重点围绕区域联动、产教融合、校企合作等问题，着力在调整优化院校和专业布局结构、技术技能人才跨区域协同培养、多元参与的职业教育集团建设、优质教师及课程资源共享平台、高水平技能竞赛及展示平台建设等方面形成实践成果。</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5.队伍建设领域联动协作计划。重点围绕青年教师培养、干部互访交流、专业机构作用发挥等问题，着力在名师名校长跨区域带教、骨干力量挂职交流、教师队伍联合招聘与联动培养、高质量网络课程与研修基地资源共享、岗位及专业标准联合研制、专家联合评审与认证资源库建设、岗位技能赛事组织等方面形成实践成果。</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 xml:space="preserve">6.区域教育现代化推进机制。重点围绕教育现代化监测、教育综合改革推进、教育高质量发展、民办教育分类发展、高质量咨询平台建设等方面，创新体制机制，形成长三角引领带动全国教育现代化发展的标志成果和推进体系。 </w:t>
      </w:r>
    </w:p>
    <w:p>
      <w:pPr>
        <w:spacing w:line="540" w:lineRule="exact"/>
        <w:ind w:left="1496" w:leftChars="284" w:hanging="900" w:hangingChars="300"/>
        <w:rPr>
          <w:rFonts w:ascii="仿宋_GB2312" w:hAnsi="宋体" w:eastAsia="仿宋_GB2312"/>
          <w:sz w:val="30"/>
          <w:szCs w:val="30"/>
        </w:rPr>
      </w:pPr>
      <w:r>
        <w:rPr>
          <w:rFonts w:hint="eastAsia" w:ascii="仿宋_GB2312" w:hAnsi="宋体" w:eastAsia="仿宋_GB2312"/>
          <w:sz w:val="30"/>
          <w:szCs w:val="30"/>
        </w:rPr>
        <w:t>2021年度申报的合作项目，应符合下列条件：</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1.体现区域性。项目实施以上海地区申报单位为主，除涉及示范区建设项目外，参与主体原则上须覆盖长三角三省一市。</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2.体现对接性。项目要对接国家战略要求，体现长三角区域发展以及教育改革和发展的内在需要。</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3.体现延续性。项目要有一定工作基础，已实施运作了一段时间或者已启动前期实质性筹备工作，实施条件比较成熟。</w:t>
      </w:r>
    </w:p>
    <w:p>
      <w:pPr>
        <w:spacing w:line="540" w:lineRule="exact"/>
        <w:ind w:firstLine="600" w:firstLineChars="200"/>
        <w:rPr>
          <w:rFonts w:ascii="仿宋_GB2312" w:hAnsi="宋体" w:eastAsia="仿宋_GB2312"/>
          <w:sz w:val="30"/>
          <w:szCs w:val="30"/>
        </w:rPr>
      </w:pPr>
      <w:r>
        <w:rPr>
          <w:rFonts w:hint="eastAsia" w:ascii="仿宋_GB2312" w:hAnsi="宋体" w:eastAsia="仿宋_GB2312"/>
          <w:sz w:val="30"/>
          <w:szCs w:val="30"/>
        </w:rPr>
        <w:t>4.体现特色性。项目要找准切入点和突破口，有利于该领域的协同合作、联动发展。</w:t>
      </w:r>
    </w:p>
    <w:p>
      <w:r>
        <w:rPr>
          <w:rFonts w:hint="eastAsia" w:ascii="仿宋_GB2312" w:hAnsi="宋体" w:eastAsia="仿宋_GB2312"/>
          <w:sz w:val="30"/>
          <w:szCs w:val="30"/>
        </w:rPr>
        <w:t>5.体现导向性。重点鼓励某教育领域、教育环节交流协作体制机制的构建与不断深化，项目成果要有显示度与影响力，能够成为该领域教育交流协作的实践标杆。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A2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wz</dc:creator>
  <cp:lastModifiedBy>冷月无声</cp:lastModifiedBy>
  <dcterms:modified xsi:type="dcterms:W3CDTF">2020-04-13T06:39:23Z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