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668" w:rsidRDefault="00720668" w:rsidP="00720668">
      <w:pPr>
        <w:spacing w:line="600" w:lineRule="exact"/>
        <w:rPr>
          <w:rFonts w:ascii="黑体" w:eastAsia="黑体" w:hAnsi="黑体" w:hint="eastAsia"/>
          <w:sz w:val="32"/>
          <w:szCs w:val="32"/>
        </w:rPr>
      </w:pPr>
      <w:r>
        <w:rPr>
          <w:rFonts w:ascii="黑体" w:eastAsia="黑体" w:hAnsi="黑体" w:hint="eastAsia"/>
          <w:sz w:val="32"/>
          <w:szCs w:val="32"/>
        </w:rPr>
        <w:t>附件1</w:t>
      </w:r>
    </w:p>
    <w:p w:rsidR="00720668" w:rsidRDefault="00720668" w:rsidP="00720668">
      <w:pPr>
        <w:spacing w:line="600" w:lineRule="exact"/>
        <w:rPr>
          <w:rFonts w:ascii="方正小标宋简体" w:eastAsia="方正小标宋简体"/>
          <w:sz w:val="38"/>
          <w:szCs w:val="38"/>
        </w:rPr>
      </w:pPr>
    </w:p>
    <w:p w:rsidR="00720668" w:rsidRDefault="00720668" w:rsidP="00720668">
      <w:pPr>
        <w:spacing w:line="600" w:lineRule="exact"/>
        <w:jc w:val="center"/>
        <w:rPr>
          <w:rFonts w:ascii="方正小标宋简体" w:eastAsia="方正小标宋简体" w:hint="eastAsia"/>
          <w:sz w:val="38"/>
          <w:szCs w:val="38"/>
        </w:rPr>
      </w:pPr>
      <w:r>
        <w:rPr>
          <w:rFonts w:ascii="方正小标宋简体" w:eastAsia="方正小标宋简体" w:hint="eastAsia"/>
          <w:sz w:val="38"/>
          <w:szCs w:val="38"/>
        </w:rPr>
        <w:t>2027年度上海市教育科学研究一般项目指南</w:t>
      </w:r>
    </w:p>
    <w:p w:rsidR="00720668" w:rsidRDefault="00720668" w:rsidP="00720668">
      <w:pPr>
        <w:spacing w:line="600" w:lineRule="exact"/>
        <w:jc w:val="center"/>
        <w:rPr>
          <w:rFonts w:ascii="方正小标宋简体" w:eastAsia="方正小标宋简体"/>
          <w:sz w:val="38"/>
          <w:szCs w:val="38"/>
        </w:rPr>
      </w:pPr>
    </w:p>
    <w:tbl>
      <w:tblPr>
        <w:tblW w:w="8938" w:type="dxa"/>
        <w:jc w:val="center"/>
        <w:tblLook w:val="04A0" w:firstRow="1" w:lastRow="0" w:firstColumn="1" w:lastColumn="0" w:noHBand="0" w:noVBand="1"/>
      </w:tblPr>
      <w:tblGrid>
        <w:gridCol w:w="1095"/>
        <w:gridCol w:w="7843"/>
      </w:tblGrid>
      <w:tr w:rsidR="00720668" w:rsidRPr="00380FBD" w:rsidTr="00301E94">
        <w:trPr>
          <w:trHeight w:val="363"/>
          <w:tblHeader/>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黑体" w:eastAsia="黑体" w:hAnsi="宋体" w:cs="黑体"/>
                <w:color w:val="000000"/>
                <w:sz w:val="24"/>
                <w:szCs w:val="24"/>
              </w:rPr>
            </w:pPr>
            <w:r w:rsidRPr="00380FBD">
              <w:rPr>
                <w:rFonts w:ascii="黑体" w:eastAsia="黑体" w:hAnsi="宋体" w:cs="黑体" w:hint="eastAsia"/>
                <w:color w:val="000000"/>
                <w:kern w:val="0"/>
                <w:sz w:val="24"/>
                <w:szCs w:val="24"/>
                <w:lang w:bidi="ar"/>
              </w:rPr>
              <w:t>序号</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黑体" w:eastAsia="黑体" w:hAnsi="宋体" w:cs="黑体"/>
                <w:color w:val="000000"/>
                <w:sz w:val="24"/>
                <w:szCs w:val="24"/>
              </w:rPr>
            </w:pPr>
            <w:r w:rsidRPr="00380FBD">
              <w:rPr>
                <w:rFonts w:ascii="黑体" w:eastAsia="黑体" w:hAnsi="宋体" w:cs="黑体" w:hint="eastAsia"/>
                <w:color w:val="000000"/>
                <w:kern w:val="0"/>
                <w:sz w:val="24"/>
                <w:szCs w:val="24"/>
                <w:lang w:bidi="ar"/>
              </w:rPr>
              <w:t>项目名称</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w:t>
            </w:r>
            <w:proofErr w:type="gramStart"/>
            <w:r w:rsidRPr="00380FBD">
              <w:rPr>
                <w:rFonts w:ascii="仿宋_GB2312" w:eastAsia="仿宋_GB2312" w:hAnsi="宋体" w:cs="仿宋_GB2312" w:hint="eastAsia"/>
                <w:color w:val="000000"/>
                <w:kern w:val="0"/>
                <w:sz w:val="24"/>
                <w:szCs w:val="24"/>
                <w:lang w:bidi="ar"/>
              </w:rPr>
              <w:t>思政课实践</w:t>
            </w:r>
            <w:proofErr w:type="gramEnd"/>
            <w:r w:rsidRPr="00380FBD">
              <w:rPr>
                <w:rFonts w:ascii="仿宋_GB2312" w:eastAsia="仿宋_GB2312" w:hAnsi="宋体" w:cs="仿宋_GB2312" w:hint="eastAsia"/>
                <w:color w:val="000000"/>
                <w:kern w:val="0"/>
                <w:sz w:val="24"/>
                <w:szCs w:val="24"/>
                <w:lang w:bidi="ar"/>
              </w:rPr>
              <w:t>教学资源开发与教学效果评估研究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数智赋能</w:t>
            </w:r>
            <w:proofErr w:type="gramEnd"/>
            <w:r w:rsidRPr="00380FBD">
              <w:rPr>
                <w:rFonts w:ascii="仿宋_GB2312" w:eastAsia="仿宋_GB2312" w:hAnsi="宋体" w:cs="仿宋_GB2312" w:hint="eastAsia"/>
                <w:color w:val="000000"/>
                <w:kern w:val="0"/>
                <w:sz w:val="24"/>
                <w:szCs w:val="24"/>
                <w:lang w:bidi="ar"/>
              </w:rPr>
              <w:t>高校工程教育变革的路径与成效研究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“十五五”时期高校辅导员队伍专业化职业化发展路径研究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上海高校全球胜任</w:t>
            </w:r>
            <w:proofErr w:type="gramStart"/>
            <w:r w:rsidRPr="00380FBD">
              <w:rPr>
                <w:rFonts w:ascii="仿宋_GB2312" w:eastAsia="仿宋_GB2312" w:hAnsi="宋体" w:cs="仿宋_GB2312" w:hint="eastAsia"/>
                <w:color w:val="000000"/>
                <w:kern w:val="0"/>
                <w:sz w:val="24"/>
                <w:szCs w:val="24"/>
                <w:lang w:bidi="ar"/>
              </w:rPr>
              <w:t>力人才</w:t>
            </w:r>
            <w:proofErr w:type="gramEnd"/>
            <w:r w:rsidRPr="00380FBD">
              <w:rPr>
                <w:rFonts w:ascii="仿宋_GB2312" w:eastAsia="仿宋_GB2312" w:hAnsi="宋体" w:cs="仿宋_GB2312" w:hint="eastAsia"/>
                <w:color w:val="000000"/>
                <w:kern w:val="0"/>
                <w:sz w:val="24"/>
                <w:szCs w:val="24"/>
                <w:lang w:bidi="ar"/>
              </w:rPr>
              <w:t>培养体系建构研究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5</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政策工具视角下高校教学评价制度优化研究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6</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高校实验室安全风险综合治理体系研究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7</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人工智能在高校实验室安全管理中的应用场景研究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8</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上海高校协同高效监督体系构建研究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9</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上海高校加强查治贯通融合提升治理综合效能研究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10</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上海高校主体责任与监督责任贯通系统的监督格局研究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11</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上海民办高校信用评价研究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12</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需求侧驱动下上海高校毕业生就业市场结构解析及促进机制优化研究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13</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新时代上海高校“发展型资助”赋能资源包供给策略研究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14</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技能型高校高质量发展的实现路径及评价标准研究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15</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高校实验室新型风险评估预判与系统化防控研究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16</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基于上海市义务教育监测结果的学校改进区级治理机制研究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17</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区域教育督导</w:t>
            </w:r>
            <w:proofErr w:type="gramStart"/>
            <w:r w:rsidRPr="00380FBD">
              <w:rPr>
                <w:rFonts w:ascii="仿宋_GB2312" w:eastAsia="仿宋_GB2312" w:hAnsi="宋体" w:cs="仿宋_GB2312" w:hint="eastAsia"/>
                <w:color w:val="000000"/>
                <w:kern w:val="0"/>
                <w:sz w:val="24"/>
                <w:szCs w:val="24"/>
                <w:lang w:bidi="ar"/>
              </w:rPr>
              <w:t>评价数智化</w:t>
            </w:r>
            <w:proofErr w:type="gramEnd"/>
            <w:r w:rsidRPr="00380FBD">
              <w:rPr>
                <w:rFonts w:ascii="仿宋_GB2312" w:eastAsia="仿宋_GB2312" w:hAnsi="宋体" w:cs="仿宋_GB2312" w:hint="eastAsia"/>
                <w:color w:val="000000"/>
                <w:kern w:val="0"/>
                <w:sz w:val="24"/>
                <w:szCs w:val="24"/>
                <w:lang w:bidi="ar"/>
              </w:rPr>
              <w:t>转型的实践探索</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18</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人工智能技术赋能中小学幼儿园公共安全教育辅助系统研究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19</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上海中小学幼儿园安全防范体系构建与管理机制研究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20</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中小学教育智能</w:t>
            </w:r>
            <w:proofErr w:type="gramStart"/>
            <w:r w:rsidRPr="00380FBD">
              <w:rPr>
                <w:rFonts w:ascii="仿宋_GB2312" w:eastAsia="仿宋_GB2312" w:hAnsi="宋体" w:cs="仿宋_GB2312" w:hint="eastAsia"/>
                <w:color w:val="000000"/>
                <w:kern w:val="0"/>
                <w:sz w:val="24"/>
                <w:szCs w:val="24"/>
                <w:lang w:bidi="ar"/>
              </w:rPr>
              <w:t>体建设</w:t>
            </w:r>
            <w:proofErr w:type="gramEnd"/>
            <w:r w:rsidRPr="00380FBD">
              <w:rPr>
                <w:rFonts w:ascii="仿宋_GB2312" w:eastAsia="仿宋_GB2312" w:hAnsi="宋体" w:cs="仿宋_GB2312" w:hint="eastAsia"/>
                <w:color w:val="000000"/>
                <w:kern w:val="0"/>
                <w:sz w:val="24"/>
                <w:szCs w:val="24"/>
                <w:lang w:bidi="ar"/>
              </w:rPr>
              <w:t>指南与准入评估标准研究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21</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上海职业院校“双师型”教师队伍建设研究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22</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上海“职教出海”品牌建设的模式创新与可持续发展路径研究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23</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构建中职计算机专业群转型发展创新模式的实践研究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24</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教育强市建设背景下上海老年教育提质扩容的策略研究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25</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人工智能驱动</w:t>
            </w:r>
            <w:proofErr w:type="gramStart"/>
            <w:r w:rsidRPr="00380FBD">
              <w:rPr>
                <w:rFonts w:ascii="仿宋_GB2312" w:eastAsia="仿宋_GB2312" w:hAnsi="宋体" w:cs="仿宋_GB2312" w:hint="eastAsia"/>
                <w:color w:val="000000"/>
                <w:kern w:val="0"/>
                <w:sz w:val="24"/>
                <w:szCs w:val="24"/>
                <w:lang w:bidi="ar"/>
              </w:rPr>
              <w:t>银龄专业</w:t>
            </w:r>
            <w:proofErr w:type="gramEnd"/>
            <w:r w:rsidRPr="00380FBD">
              <w:rPr>
                <w:rFonts w:ascii="仿宋_GB2312" w:eastAsia="仿宋_GB2312" w:hAnsi="宋体" w:cs="仿宋_GB2312" w:hint="eastAsia"/>
                <w:color w:val="000000"/>
                <w:kern w:val="0"/>
                <w:sz w:val="24"/>
                <w:szCs w:val="24"/>
                <w:lang w:bidi="ar"/>
              </w:rPr>
              <w:t>人才职业能力重塑的学习框架研究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26</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上海全民终身学习体系提质优化研究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27</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国际大都市科技教育资源协同治理研究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lastRenderedPageBreak/>
              <w:t>28</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思政课</w:t>
            </w:r>
            <w:proofErr w:type="gramEnd"/>
            <w:r w:rsidRPr="00380FBD">
              <w:rPr>
                <w:rFonts w:ascii="仿宋_GB2312" w:eastAsia="仿宋_GB2312" w:hAnsi="宋体" w:cs="仿宋_GB2312" w:hint="eastAsia"/>
                <w:color w:val="000000"/>
                <w:kern w:val="0"/>
                <w:sz w:val="24"/>
                <w:szCs w:val="24"/>
                <w:lang w:bidi="ar"/>
              </w:rPr>
              <w:t>教师案例教学能力建设与专业发展支持体系研究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29</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全学</w:t>
            </w:r>
            <w:proofErr w:type="gramStart"/>
            <w:r w:rsidRPr="00380FBD">
              <w:rPr>
                <w:rFonts w:ascii="仿宋_GB2312" w:eastAsia="仿宋_GB2312" w:hAnsi="宋体" w:cs="仿宋_GB2312" w:hint="eastAsia"/>
                <w:color w:val="000000"/>
                <w:kern w:val="0"/>
                <w:sz w:val="24"/>
                <w:szCs w:val="24"/>
                <w:lang w:bidi="ar"/>
              </w:rPr>
              <w:t>段学生</w:t>
            </w:r>
            <w:proofErr w:type="gramEnd"/>
            <w:r w:rsidRPr="00380FBD">
              <w:rPr>
                <w:rFonts w:ascii="仿宋_GB2312" w:eastAsia="仿宋_GB2312" w:hAnsi="宋体" w:cs="仿宋_GB2312" w:hint="eastAsia"/>
                <w:color w:val="000000"/>
                <w:kern w:val="0"/>
                <w:sz w:val="24"/>
                <w:szCs w:val="24"/>
                <w:lang w:bidi="ar"/>
              </w:rPr>
              <w:t>心理危机预警与干预机制研究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30</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校园公共服务质量评价与提升路径研究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31</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大学城平安校园综合治理体制机制研究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32</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专门学校教联体协同关护下的“预控-评价-教育-流转”机制的区域行动研究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33</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赏识教育对专门学校学生行为习惯培养的实践研究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34</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数智赋能</w:t>
            </w:r>
            <w:proofErr w:type="gramEnd"/>
            <w:r w:rsidRPr="00380FBD">
              <w:rPr>
                <w:rFonts w:ascii="仿宋_GB2312" w:eastAsia="仿宋_GB2312" w:hAnsi="宋体" w:cs="仿宋_GB2312" w:hint="eastAsia"/>
                <w:color w:val="000000"/>
                <w:kern w:val="0"/>
                <w:sz w:val="24"/>
                <w:szCs w:val="24"/>
                <w:lang w:bidi="ar"/>
              </w:rPr>
              <w:t>教育内部审计理论创新与技术应用研究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35</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人工智能促进学校体育提质增效的应用研究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36</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上海教育人才“组团式”帮扶有效机制研究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37</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人工智能时代的教育数据安全治理研究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38</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人工智能教育应用下学生高阶思维评价与元认知风险防范体系研究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39</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开发建设具有上海特色的原创性教材的路径与方法</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40</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上海中小学教材建设管理的短板与对策研究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41</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上海教育系统深化成本预算绩效管理的典型案例与实施机制研究</w:t>
            </w:r>
          </w:p>
        </w:tc>
      </w:tr>
      <w:tr w:rsidR="00720668" w:rsidRPr="00380FBD" w:rsidTr="00301E94">
        <w:trPr>
          <w:trHeight w:val="36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42</w:t>
            </w:r>
          </w:p>
        </w:tc>
        <w:tc>
          <w:tcPr>
            <w:tcW w:w="7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668" w:rsidRPr="00380FBD" w:rsidRDefault="00720668" w:rsidP="00301E94">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上海推进中国原创性哲学社会科学教材建设的思路与举措</w:t>
            </w:r>
          </w:p>
        </w:tc>
      </w:tr>
    </w:tbl>
    <w:p w:rsidR="00720668" w:rsidRDefault="00720668" w:rsidP="00720668">
      <w:pPr>
        <w:spacing w:line="540" w:lineRule="exact"/>
        <w:jc w:val="left"/>
        <w:rPr>
          <w:rFonts w:ascii="仿宋_GB2312" w:eastAsia="仿宋_GB2312"/>
          <w:sz w:val="30"/>
          <w:szCs w:val="30"/>
        </w:rPr>
      </w:pPr>
    </w:p>
    <w:p w:rsidR="00720668" w:rsidRDefault="00720668" w:rsidP="00720668">
      <w:pPr>
        <w:spacing w:line="560" w:lineRule="exact"/>
        <w:rPr>
          <w:rFonts w:ascii="仿宋_GB2312" w:eastAsia="仿宋_GB2312" w:hAnsi="仿宋_GB2312" w:hint="eastAsia"/>
          <w:sz w:val="30"/>
          <w:szCs w:val="30"/>
        </w:rPr>
      </w:pPr>
    </w:p>
    <w:p w:rsidR="00720668" w:rsidRDefault="00720668" w:rsidP="00720668">
      <w:pPr>
        <w:spacing w:line="560" w:lineRule="exact"/>
        <w:rPr>
          <w:rFonts w:ascii="仿宋_GB2312" w:eastAsia="仿宋_GB2312" w:hAnsi="仿宋_GB2312" w:hint="eastAsia"/>
          <w:sz w:val="30"/>
          <w:szCs w:val="30"/>
        </w:rPr>
      </w:pPr>
    </w:p>
    <w:p w:rsidR="00EC7E12" w:rsidRPr="00720668" w:rsidRDefault="00EC7E12">
      <w:bookmarkStart w:id="0" w:name="_GoBack"/>
      <w:bookmarkEnd w:id="0"/>
    </w:p>
    <w:sectPr w:rsidR="00EC7E12" w:rsidRPr="00720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7B"/>
    <w:rsid w:val="0019697B"/>
    <w:rsid w:val="00720668"/>
    <w:rsid w:val="00EC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36F74-3B21-49E6-B8C2-CD1DF374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2026-06-02T04:41:00Z</dcterms:created>
  <dcterms:modified xsi:type="dcterms:W3CDTF">2026-06-02T04:41:00Z</dcterms:modified>
</cp:coreProperties>
</file>